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6A67F17" w14:textId="45CDAB8D" w:rsidR="001A4135" w:rsidRPr="00772C36" w:rsidRDefault="00F525A4" w:rsidP="00A94E98">
      <w:pPr>
        <w:pStyle w:val="Articletitle"/>
        <w:rPr>
          <w:rFonts w:ascii="Arial" w:hAnsi="Arial" w:cs="Arial"/>
          <w:sz w:val="24"/>
        </w:rPr>
      </w:pPr>
      <w:r w:rsidRPr="00772C36">
        <w:rPr>
          <w:rFonts w:ascii="Arial" w:hAnsi="Arial" w:cs="Arial"/>
          <w:sz w:val="24"/>
        </w:rPr>
        <w:t>Impact of cognitive training on professional drivers' cognitive profiles and performance</w:t>
      </w:r>
    </w:p>
    <w:p w14:paraId="1C668227" w14:textId="074691DB" w:rsidR="001A4135" w:rsidRPr="00772C36" w:rsidRDefault="001A4135" w:rsidP="00A94E98">
      <w:pPr>
        <w:pStyle w:val="Authornames"/>
        <w:rPr>
          <w:rFonts w:ascii="Arial" w:hAnsi="Arial" w:cs="Arial"/>
          <w:sz w:val="24"/>
        </w:rPr>
      </w:pPr>
      <w:r w:rsidRPr="00772C36">
        <w:rPr>
          <w:rFonts w:ascii="Arial" w:hAnsi="Arial" w:cs="Arial"/>
          <w:sz w:val="24"/>
        </w:rPr>
        <w:t>Jose L. Tapia</w:t>
      </w:r>
      <w:r w:rsidRPr="00772C36">
        <w:rPr>
          <w:rFonts w:ascii="Arial" w:hAnsi="Arial" w:cs="Arial"/>
          <w:sz w:val="24"/>
          <w:vertAlign w:val="superscript"/>
        </w:rPr>
        <w:t>a</w:t>
      </w:r>
      <w:r w:rsidRPr="00772C36">
        <w:rPr>
          <w:rFonts w:ascii="Arial" w:hAnsi="Arial" w:cs="Arial"/>
          <w:sz w:val="24"/>
        </w:rPr>
        <w:t>*, Paula Fernández</w:t>
      </w:r>
      <w:r w:rsidR="0020174D" w:rsidRPr="00772C36">
        <w:rPr>
          <w:rFonts w:ascii="Arial" w:hAnsi="Arial" w:cs="Arial"/>
          <w:sz w:val="24"/>
          <w:vertAlign w:val="superscript"/>
        </w:rPr>
        <w:t>b,</w:t>
      </w:r>
      <w:r w:rsidRPr="00772C36">
        <w:rPr>
          <w:rFonts w:ascii="Arial" w:hAnsi="Arial" w:cs="Arial"/>
          <w:sz w:val="24"/>
          <w:vertAlign w:val="superscript"/>
        </w:rPr>
        <w:t>c</w:t>
      </w:r>
      <w:r w:rsidRPr="00772C36">
        <w:rPr>
          <w:rFonts w:ascii="Arial" w:hAnsi="Arial" w:cs="Arial"/>
          <w:sz w:val="24"/>
        </w:rPr>
        <w:t xml:space="preserve"> and Jon Andoni Duñabeitia</w:t>
      </w:r>
      <w:r w:rsidRPr="00772C36">
        <w:rPr>
          <w:rFonts w:ascii="Arial" w:hAnsi="Arial" w:cs="Arial"/>
          <w:sz w:val="24"/>
          <w:vertAlign w:val="superscript"/>
        </w:rPr>
        <w:t>d</w:t>
      </w:r>
    </w:p>
    <w:p w14:paraId="239BE21E" w14:textId="6A331D98" w:rsidR="001A4135" w:rsidRPr="00772C36" w:rsidRDefault="001A4135" w:rsidP="00A94E98">
      <w:pPr>
        <w:pStyle w:val="Affiliation"/>
        <w:rPr>
          <w:rFonts w:ascii="Arial" w:hAnsi="Arial" w:cs="Arial"/>
          <w:sz w:val="22"/>
          <w:szCs w:val="22"/>
        </w:rPr>
      </w:pPr>
      <w:r w:rsidRPr="00772C36">
        <w:rPr>
          <w:rFonts w:ascii="Arial" w:hAnsi="Arial" w:cs="Arial"/>
          <w:sz w:val="22"/>
          <w:szCs w:val="22"/>
          <w:vertAlign w:val="superscript"/>
        </w:rPr>
        <w:t>a</w:t>
      </w:r>
      <w:r w:rsidRPr="00772C36">
        <w:rPr>
          <w:rFonts w:ascii="Arial" w:hAnsi="Arial" w:cs="Arial"/>
          <w:sz w:val="22"/>
          <w:szCs w:val="22"/>
        </w:rPr>
        <w:t xml:space="preserve">Department of Behavioral Sciences Methodology, Universitat de València, Valencia, Spain; </w:t>
      </w:r>
      <w:r w:rsidR="0008252F" w:rsidRPr="00772C36">
        <w:rPr>
          <w:rFonts w:ascii="Arial" w:hAnsi="Arial" w:cs="Arial"/>
          <w:sz w:val="22"/>
          <w:szCs w:val="22"/>
          <w:vertAlign w:val="superscript"/>
        </w:rPr>
        <w:t>b</w:t>
      </w:r>
      <w:r w:rsidR="0008252F" w:rsidRPr="00772C36">
        <w:rPr>
          <w:rFonts w:ascii="Arial" w:hAnsi="Arial" w:cs="Arial"/>
          <w:sz w:val="22"/>
          <w:szCs w:val="22"/>
        </w:rPr>
        <w:t>Department of Psychlogy, Universidad de Oviedo, Oviedo, Spain;</w:t>
      </w:r>
      <w:r w:rsidR="0008252F" w:rsidRPr="00772C36">
        <w:rPr>
          <w:rFonts w:ascii="Arial" w:hAnsi="Arial" w:cs="Arial"/>
          <w:sz w:val="22"/>
          <w:szCs w:val="22"/>
          <w:vertAlign w:val="superscript"/>
        </w:rPr>
        <w:t xml:space="preserve"> c</w:t>
      </w:r>
      <w:r w:rsidRPr="00772C36">
        <w:rPr>
          <w:rFonts w:ascii="Arial" w:hAnsi="Arial" w:cs="Arial"/>
          <w:sz w:val="22"/>
          <w:szCs w:val="22"/>
        </w:rPr>
        <w:t>People and Culture Department, Alsa, Oviedo, Spain;</w:t>
      </w:r>
      <w:r w:rsidR="0020174D" w:rsidRPr="00772C36">
        <w:rPr>
          <w:rFonts w:ascii="Arial" w:hAnsi="Arial" w:cs="Arial"/>
          <w:sz w:val="22"/>
          <w:szCs w:val="22"/>
          <w:vertAlign w:val="superscript"/>
        </w:rPr>
        <w:t xml:space="preserve"> d</w:t>
      </w:r>
      <w:r w:rsidR="0020174D" w:rsidRPr="00772C36">
        <w:rPr>
          <w:rFonts w:ascii="Arial" w:hAnsi="Arial" w:cs="Arial"/>
          <w:sz w:val="22"/>
          <w:szCs w:val="22"/>
        </w:rPr>
        <w:t>Centro de Investigación Nebrija en Cognición (CINC), Universidad Nebrija, Madrid, Spain</w:t>
      </w:r>
      <w:r w:rsidR="00FA0A64" w:rsidRPr="00772C36">
        <w:rPr>
          <w:rFonts w:ascii="Arial" w:hAnsi="Arial" w:cs="Arial"/>
          <w:sz w:val="22"/>
          <w:szCs w:val="22"/>
        </w:rPr>
        <w:t>.</w:t>
      </w:r>
    </w:p>
    <w:p w14:paraId="24253AEA" w14:textId="32190C34" w:rsidR="00784E36" w:rsidRPr="00772C36" w:rsidRDefault="001A4135" w:rsidP="00A94E98">
      <w:pPr>
        <w:pStyle w:val="Correspondencedetails"/>
        <w:rPr>
          <w:rFonts w:ascii="Arial" w:hAnsi="Arial" w:cs="Arial"/>
          <w:sz w:val="22"/>
          <w:szCs w:val="22"/>
        </w:rPr>
      </w:pPr>
      <w:r w:rsidRPr="00772C36">
        <w:rPr>
          <w:rFonts w:ascii="Arial" w:hAnsi="Arial" w:cs="Arial"/>
          <w:sz w:val="22"/>
          <w:szCs w:val="22"/>
        </w:rPr>
        <w:t xml:space="preserve">*Corresponding author: </w:t>
      </w:r>
      <w:hyperlink r:id="rId8" w:history="1">
        <w:r w:rsidRPr="00772C36">
          <w:rPr>
            <w:rStyle w:val="Hipervnculo"/>
            <w:rFonts w:ascii="Arial" w:hAnsi="Arial" w:cs="Arial"/>
            <w:sz w:val="22"/>
            <w:szCs w:val="22"/>
          </w:rPr>
          <w:t>jose.l.tapia@uv.es</w:t>
        </w:r>
      </w:hyperlink>
    </w:p>
    <w:p w14:paraId="39CF25C1" w14:textId="00BC97C6" w:rsidR="00384DE0" w:rsidRPr="00772C36" w:rsidRDefault="00EC1C1B" w:rsidP="00A94E98">
      <w:pPr>
        <w:pStyle w:val="Correspondencedetails"/>
        <w:rPr>
          <w:rFonts w:ascii="Arial" w:hAnsi="Arial" w:cs="Arial"/>
        </w:rPr>
      </w:pPr>
      <w:r w:rsidRPr="00772C36">
        <w:rPr>
          <w:rFonts w:ascii="Arial" w:hAnsi="Arial" w:cs="Arial"/>
          <w:b/>
          <w:bCs/>
        </w:rPr>
        <w:t>Abstract</w:t>
      </w:r>
      <w:r w:rsidRPr="00772C36">
        <w:rPr>
          <w:rFonts w:ascii="Arial" w:hAnsi="Arial" w:cs="Arial"/>
        </w:rPr>
        <w:t>:</w:t>
      </w:r>
      <w:r w:rsidR="004D78DD" w:rsidRPr="00772C36">
        <w:rPr>
          <w:rFonts w:ascii="Arial" w:hAnsi="Arial" w:cs="Arial"/>
          <w:b/>
        </w:rPr>
        <w:t xml:space="preserve"> </w:t>
      </w:r>
      <w:r w:rsidR="001273BD" w:rsidRPr="00772C36">
        <w:rPr>
          <w:rFonts w:ascii="Arial" w:hAnsi="Arial" w:cs="Arial"/>
        </w:rPr>
        <w:t xml:space="preserve">This study explores the cognitive profiles of professional drivers and </w:t>
      </w:r>
      <w:r w:rsidR="00344D34" w:rsidRPr="00772C36">
        <w:rPr>
          <w:rFonts w:ascii="Arial" w:hAnsi="Arial" w:cs="Arial"/>
        </w:rPr>
        <w:t>presents a pilot evaluation o</w:t>
      </w:r>
      <w:r w:rsidR="001273BD" w:rsidRPr="00772C36">
        <w:rPr>
          <w:rFonts w:ascii="Arial" w:hAnsi="Arial" w:cs="Arial"/>
        </w:rPr>
        <w:t>f a Computerized Cognitive Training (CCT) intervention</w:t>
      </w:r>
      <w:r w:rsidR="0025192D" w:rsidRPr="00772C36">
        <w:rPr>
          <w:rFonts w:ascii="Arial" w:hAnsi="Arial" w:cs="Arial"/>
        </w:rPr>
        <w:t>, aiming to assess its feasibility and potential effects on cognitive performance and driving outcomes</w:t>
      </w:r>
      <w:r w:rsidR="001273BD" w:rsidRPr="00772C36">
        <w:rPr>
          <w:rFonts w:ascii="Arial" w:hAnsi="Arial" w:cs="Arial"/>
        </w:rPr>
        <w:t xml:space="preserve">. </w:t>
      </w:r>
      <w:r w:rsidR="00B70B41" w:rsidRPr="00772C36">
        <w:rPr>
          <w:rFonts w:ascii="Arial" w:hAnsi="Arial" w:cs="Arial"/>
        </w:rPr>
        <w:t>To investigate how specific cognitive domains relate to real-world driving behavior, the research was structured in two experiments.</w:t>
      </w:r>
      <w:r w:rsidR="000A3334" w:rsidRPr="00772C36">
        <w:rPr>
          <w:rFonts w:ascii="Arial" w:hAnsi="Arial" w:cs="Arial"/>
        </w:rPr>
        <w:t xml:space="preserve"> Experiment 1 involved 160 professional drivers who </w:t>
      </w:r>
      <w:r w:rsidR="007843D0" w:rsidRPr="00772C36">
        <w:rPr>
          <w:rFonts w:ascii="Arial" w:hAnsi="Arial" w:cs="Arial"/>
        </w:rPr>
        <w:t>completed</w:t>
      </w:r>
      <w:r w:rsidR="000A3334" w:rsidRPr="00772C36">
        <w:rPr>
          <w:rFonts w:ascii="Arial" w:hAnsi="Arial" w:cs="Arial"/>
        </w:rPr>
        <w:t xml:space="preserve"> cognitive assessments to examine correlations between cognitive abilities and driving safety metrics. The results revealed significant relationships, particularly noting that coordination abilities were inversely correlated with </w:t>
      </w:r>
      <w:r w:rsidR="000009C0" w:rsidRPr="00772C36">
        <w:rPr>
          <w:rFonts w:ascii="Arial" w:hAnsi="Arial" w:cs="Arial"/>
        </w:rPr>
        <w:t>crash</w:t>
      </w:r>
      <w:r w:rsidR="000A3334" w:rsidRPr="00772C36">
        <w:rPr>
          <w:rFonts w:ascii="Arial" w:hAnsi="Arial" w:cs="Arial"/>
        </w:rPr>
        <w:t xml:space="preserve"> rates. Experiment 2 included a subset of 47 drivers from the initial group, who participated in an 8-week CCT program. Pre- and post-intervention assessments measured cognitive performance, safety metrics, and driving styles. </w:t>
      </w:r>
      <w:r w:rsidR="007843D0" w:rsidRPr="00772C36">
        <w:rPr>
          <w:rFonts w:ascii="Arial" w:hAnsi="Arial" w:cs="Arial"/>
        </w:rPr>
        <w:t>The</w:t>
      </w:r>
      <w:r w:rsidR="000A3334" w:rsidRPr="00772C36">
        <w:rPr>
          <w:rFonts w:ascii="Arial" w:hAnsi="Arial" w:cs="Arial"/>
        </w:rPr>
        <w:t xml:space="preserve"> intervention</w:t>
      </w:r>
      <w:r w:rsidR="007843D0" w:rsidRPr="00772C36">
        <w:rPr>
          <w:rFonts w:ascii="Arial" w:hAnsi="Arial" w:cs="Arial"/>
        </w:rPr>
        <w:t xml:space="preserve"> led to </w:t>
      </w:r>
      <w:r w:rsidR="000A3334" w:rsidRPr="00772C36">
        <w:rPr>
          <w:rFonts w:ascii="Arial" w:hAnsi="Arial" w:cs="Arial"/>
        </w:rPr>
        <w:t>significant improvements in cognitive domains</w:t>
      </w:r>
      <w:r w:rsidR="007843D0" w:rsidRPr="00772C36">
        <w:rPr>
          <w:rFonts w:ascii="Arial" w:hAnsi="Arial" w:cs="Arial"/>
        </w:rPr>
        <w:t>, while driving styles, as expected, remained stable.</w:t>
      </w:r>
      <w:r w:rsidR="000A3334" w:rsidRPr="00772C36">
        <w:rPr>
          <w:rFonts w:ascii="Arial" w:hAnsi="Arial" w:cs="Arial"/>
        </w:rPr>
        <w:t xml:space="preserve"> However, </w:t>
      </w:r>
      <w:r w:rsidR="007843D0" w:rsidRPr="00772C36">
        <w:rPr>
          <w:rFonts w:ascii="Arial" w:hAnsi="Arial" w:cs="Arial"/>
        </w:rPr>
        <w:t>no improvements were observed in driving metrics.</w:t>
      </w:r>
      <w:r w:rsidR="000A3334" w:rsidRPr="00772C36">
        <w:rPr>
          <w:rFonts w:ascii="Arial" w:hAnsi="Arial" w:cs="Arial"/>
        </w:rPr>
        <w:t xml:space="preserve"> </w:t>
      </w:r>
      <w:r w:rsidR="0079337C" w:rsidRPr="00772C36">
        <w:rPr>
          <w:rFonts w:ascii="Arial" w:hAnsi="Arial" w:cs="Arial"/>
        </w:rPr>
        <w:t xml:space="preserve">In conclusion, while CCT effectively enhances cognitive performance among professional drivers, </w:t>
      </w:r>
      <w:r w:rsidR="00384DE0" w:rsidRPr="00772C36">
        <w:rPr>
          <w:rFonts w:ascii="Arial" w:hAnsi="Arial" w:cs="Arial"/>
        </w:rPr>
        <w:t xml:space="preserve">its </w:t>
      </w:r>
      <w:r w:rsidR="0079337C" w:rsidRPr="00772C36">
        <w:rPr>
          <w:rFonts w:ascii="Arial" w:hAnsi="Arial" w:cs="Arial"/>
        </w:rPr>
        <w:t>transfer effects to driving safety metrics</w:t>
      </w:r>
      <w:r w:rsidR="00384DE0" w:rsidRPr="00772C36">
        <w:rPr>
          <w:rFonts w:ascii="Arial" w:hAnsi="Arial" w:cs="Arial"/>
        </w:rPr>
        <w:t xml:space="preserve"> remain unsubstantiated</w:t>
      </w:r>
      <w:r w:rsidR="0079337C" w:rsidRPr="00772C36">
        <w:rPr>
          <w:rFonts w:ascii="Arial" w:hAnsi="Arial" w:cs="Arial"/>
        </w:rPr>
        <w:t xml:space="preserve">. </w:t>
      </w:r>
      <w:r w:rsidR="00262E9C" w:rsidRPr="00772C36">
        <w:rPr>
          <w:rFonts w:ascii="Arial" w:hAnsi="Arial" w:cs="Arial"/>
        </w:rPr>
        <w:t xml:space="preserve">As a pilot study, these findings </w:t>
      </w:r>
      <w:r w:rsidR="00645563" w:rsidRPr="00772C36">
        <w:rPr>
          <w:rFonts w:ascii="Arial" w:hAnsi="Arial" w:cs="Arial"/>
        </w:rPr>
        <w:t xml:space="preserve">offer a preliminary foundation </w:t>
      </w:r>
      <w:r w:rsidR="00262E9C" w:rsidRPr="00772C36">
        <w:rPr>
          <w:rFonts w:ascii="Arial" w:hAnsi="Arial" w:cs="Arial"/>
        </w:rPr>
        <w:t>for further research to explore the relationship between cognitive enhancements and driving outcomes, and to evaluate CCT's potential in improving road safety</w:t>
      </w:r>
      <w:r w:rsidR="00384DE0" w:rsidRPr="00772C36">
        <w:rPr>
          <w:rFonts w:ascii="Arial" w:hAnsi="Arial" w:cs="Arial"/>
        </w:rPr>
        <w:t>.</w:t>
      </w:r>
    </w:p>
    <w:p w14:paraId="4C7CF2EC" w14:textId="64C7B632" w:rsidR="00EC1C1B" w:rsidRPr="00772C36" w:rsidRDefault="00997B0F" w:rsidP="00A94E98">
      <w:pPr>
        <w:pStyle w:val="Keywords"/>
        <w:ind w:left="0"/>
        <w:rPr>
          <w:rFonts w:ascii="Arial" w:hAnsi="Arial" w:cs="Arial"/>
          <w:sz w:val="24"/>
        </w:rPr>
      </w:pPr>
      <w:r w:rsidRPr="00772C36">
        <w:rPr>
          <w:rFonts w:ascii="Arial" w:hAnsi="Arial" w:cs="Arial"/>
          <w:b/>
          <w:bCs/>
          <w:sz w:val="24"/>
        </w:rPr>
        <w:t>Keywords</w:t>
      </w:r>
      <w:r w:rsidRPr="00772C36">
        <w:rPr>
          <w:rFonts w:ascii="Arial" w:hAnsi="Arial" w:cs="Arial"/>
          <w:sz w:val="24"/>
        </w:rPr>
        <w:t>:</w:t>
      </w:r>
      <w:r w:rsidR="0035197F" w:rsidRPr="00772C36">
        <w:rPr>
          <w:rFonts w:ascii="Arial" w:hAnsi="Arial" w:cs="Arial"/>
          <w:sz w:val="24"/>
        </w:rPr>
        <w:t xml:space="preserve"> </w:t>
      </w:r>
      <w:r w:rsidR="00E356D5" w:rsidRPr="00772C36">
        <w:rPr>
          <w:rFonts w:ascii="Arial" w:hAnsi="Arial" w:cs="Arial"/>
          <w:sz w:val="24"/>
        </w:rPr>
        <w:t xml:space="preserve">professional drivers; driving safety; </w:t>
      </w:r>
      <w:r w:rsidR="000F02AE" w:rsidRPr="00772C36">
        <w:rPr>
          <w:rFonts w:ascii="Arial" w:hAnsi="Arial" w:cs="Arial"/>
          <w:sz w:val="24"/>
        </w:rPr>
        <w:t>cognitive profile</w:t>
      </w:r>
      <w:r w:rsidR="00F81AD0" w:rsidRPr="00772C36">
        <w:rPr>
          <w:rFonts w:ascii="Arial" w:hAnsi="Arial" w:cs="Arial"/>
          <w:sz w:val="24"/>
        </w:rPr>
        <w:t>;</w:t>
      </w:r>
      <w:r w:rsidR="000F02AE" w:rsidRPr="00772C36">
        <w:rPr>
          <w:rFonts w:ascii="Arial" w:hAnsi="Arial" w:cs="Arial"/>
          <w:sz w:val="24"/>
        </w:rPr>
        <w:t xml:space="preserve"> cognitive training</w:t>
      </w:r>
      <w:r w:rsidR="00F81AD0" w:rsidRPr="00772C36">
        <w:rPr>
          <w:rFonts w:ascii="Arial" w:hAnsi="Arial" w:cs="Arial"/>
          <w:sz w:val="24"/>
        </w:rPr>
        <w:t>;</w:t>
      </w:r>
      <w:r w:rsidR="000F02AE" w:rsidRPr="00772C36">
        <w:rPr>
          <w:rFonts w:ascii="Arial" w:hAnsi="Arial" w:cs="Arial"/>
          <w:sz w:val="24"/>
        </w:rPr>
        <w:t xml:space="preserve"> </w:t>
      </w:r>
      <w:r w:rsidR="00E356D5" w:rsidRPr="00772C36">
        <w:rPr>
          <w:rFonts w:ascii="Arial" w:hAnsi="Arial" w:cs="Arial"/>
          <w:sz w:val="24"/>
        </w:rPr>
        <w:t xml:space="preserve">cognitive </w:t>
      </w:r>
      <w:r w:rsidR="0055070B" w:rsidRPr="00772C36">
        <w:rPr>
          <w:rFonts w:ascii="Arial" w:hAnsi="Arial" w:cs="Arial"/>
          <w:sz w:val="24"/>
        </w:rPr>
        <w:t>enhancement</w:t>
      </w:r>
      <w:r w:rsidR="00D82D90" w:rsidRPr="00772C36">
        <w:rPr>
          <w:rFonts w:ascii="Arial" w:hAnsi="Arial" w:cs="Arial"/>
          <w:sz w:val="24"/>
        </w:rPr>
        <w:t>.</w:t>
      </w:r>
      <w:r w:rsidR="00EC1C1B" w:rsidRPr="00772C36">
        <w:rPr>
          <w:rFonts w:ascii="Arial" w:hAnsi="Arial" w:cs="Arial"/>
          <w:sz w:val="24"/>
        </w:rPr>
        <w:br w:type="page"/>
      </w:r>
    </w:p>
    <w:p w14:paraId="02CFD335" w14:textId="7693BBA3" w:rsidR="00997B0F" w:rsidRPr="00772C36" w:rsidRDefault="00672BA3" w:rsidP="00A94E98">
      <w:pPr>
        <w:pStyle w:val="Ttulo1"/>
        <w:rPr>
          <w:rFonts w:ascii="Arial" w:hAnsi="Arial"/>
          <w:szCs w:val="24"/>
        </w:rPr>
      </w:pPr>
      <w:r w:rsidRPr="00772C36">
        <w:rPr>
          <w:rFonts w:ascii="Arial" w:hAnsi="Arial"/>
          <w:szCs w:val="24"/>
        </w:rPr>
        <w:lastRenderedPageBreak/>
        <w:t xml:space="preserve">1. </w:t>
      </w:r>
      <w:r w:rsidR="00A22146" w:rsidRPr="00772C36">
        <w:rPr>
          <w:rFonts w:ascii="Arial" w:hAnsi="Arial"/>
          <w:szCs w:val="24"/>
        </w:rPr>
        <w:t>I</w:t>
      </w:r>
      <w:r w:rsidRPr="00772C36">
        <w:rPr>
          <w:rFonts w:ascii="Arial" w:hAnsi="Arial"/>
          <w:szCs w:val="24"/>
        </w:rPr>
        <w:t>ntroduction</w:t>
      </w:r>
    </w:p>
    <w:p w14:paraId="27A14947" w14:textId="74319EA7" w:rsidR="00642BD3" w:rsidRPr="00772C36" w:rsidRDefault="00DF4396" w:rsidP="00A94E98">
      <w:pPr>
        <w:pStyle w:val="Paragraph"/>
        <w:spacing w:line="360" w:lineRule="auto"/>
        <w:rPr>
          <w:rFonts w:ascii="Arial" w:hAnsi="Arial" w:cs="Arial"/>
          <w:lang w:val="en-US"/>
        </w:rPr>
      </w:pPr>
      <w:r w:rsidRPr="00772C36">
        <w:rPr>
          <w:rFonts w:ascii="Arial" w:hAnsi="Arial" w:cs="Arial"/>
          <w:lang w:val="en-US"/>
        </w:rPr>
        <w:t>Professional drivers</w:t>
      </w:r>
      <w:r w:rsidR="00F56E41" w:rsidRPr="00772C36">
        <w:rPr>
          <w:rFonts w:ascii="Arial" w:hAnsi="Arial" w:cs="Arial"/>
          <w:lang w:val="en-US"/>
        </w:rPr>
        <w:t>, defined as individuals who drive for a living and whose primary occupation involves operating vehicles,</w:t>
      </w:r>
      <w:r w:rsidRPr="00772C36">
        <w:rPr>
          <w:rFonts w:ascii="Arial" w:hAnsi="Arial" w:cs="Arial"/>
          <w:lang w:val="en-US"/>
        </w:rPr>
        <w:t xml:space="preserve"> constitute an essential segment of the workforce</w:t>
      </w:r>
      <w:r w:rsidR="00B070C9" w:rsidRPr="00772C36">
        <w:rPr>
          <w:rFonts w:ascii="Arial" w:hAnsi="Arial" w:cs="Arial"/>
          <w:lang w:val="en-US"/>
        </w:rPr>
        <w:t xml:space="preserve"> within the</w:t>
      </w:r>
      <w:r w:rsidR="00407DDC" w:rsidRPr="00772C36">
        <w:rPr>
          <w:rFonts w:ascii="Arial" w:hAnsi="Arial" w:cs="Arial"/>
          <w:lang w:val="en-US"/>
        </w:rPr>
        <w:t xml:space="preserve"> European Union</w:t>
      </w:r>
      <w:r w:rsidR="00B070C9" w:rsidRPr="00772C36">
        <w:rPr>
          <w:rFonts w:ascii="Arial" w:hAnsi="Arial" w:cs="Arial"/>
          <w:lang w:val="en-US"/>
        </w:rPr>
        <w:t xml:space="preserve">, with their numbers surpassing </w:t>
      </w:r>
      <w:r w:rsidR="00407DDC" w:rsidRPr="00772C36">
        <w:rPr>
          <w:rFonts w:ascii="Arial" w:hAnsi="Arial" w:cs="Arial"/>
          <w:lang w:val="en-US"/>
        </w:rPr>
        <w:t>10.8 million</w:t>
      </w:r>
      <w:r w:rsidRPr="00772C36">
        <w:rPr>
          <w:rFonts w:ascii="Arial" w:hAnsi="Arial" w:cs="Arial"/>
          <w:lang w:val="en-US"/>
        </w:rPr>
        <w:t>,</w:t>
      </w:r>
      <w:r w:rsidR="00C60555" w:rsidRPr="00772C36">
        <w:rPr>
          <w:rFonts w:ascii="Arial" w:hAnsi="Arial" w:cs="Arial"/>
          <w:lang w:val="en-US"/>
        </w:rPr>
        <w:t xml:space="preserve"> </w:t>
      </w:r>
      <w:r w:rsidR="00C40FED" w:rsidRPr="00772C36">
        <w:rPr>
          <w:rFonts w:ascii="Arial" w:hAnsi="Arial" w:cs="Arial"/>
          <w:lang w:val="en-US"/>
        </w:rPr>
        <w:t>as per the latest estimates by Eurostat</w:t>
      </w:r>
      <w:r w:rsidR="0073691D" w:rsidRPr="00772C36">
        <w:rPr>
          <w:rFonts w:ascii="Arial" w:hAnsi="Arial" w:cs="Arial"/>
          <w:lang w:val="en-US"/>
        </w:rPr>
        <w:t xml:space="preserve"> </w:t>
      </w:r>
      <w:r w:rsidRPr="00772C36">
        <w:rPr>
          <w:rFonts w:ascii="Arial" w:hAnsi="Arial" w:cs="Arial"/>
          <w:lang w:val="en-US"/>
        </w:rPr>
        <w:fldChar w:fldCharType="begin"/>
      </w:r>
      <w:r w:rsidR="00F6244D" w:rsidRPr="00772C36">
        <w:rPr>
          <w:rFonts w:ascii="Arial" w:hAnsi="Arial" w:cs="Arial"/>
          <w:lang w:val="en-US"/>
        </w:rPr>
        <w:instrText xml:space="preserve"> ADDIN ZOTERO_ITEM CSL_CITATION {"citationID":"9DmRpRaI","properties":{"formattedCitation":"[1]","plainCitation":"[1]","noteIndex":0},"citationItems":[{"id":4254,"uris":["http://zotero.org/users/10239602/items/TWKE7XHU"],"itemData":{"id":4254,"type":"report","collection-title":"European labour force survey (EU-LFS)","publisher":"European Commission","publisher-place":"Online","title":"EU labour force survey – data and publication","URL":"https://ec.europa.eu/eurostat/statistics-explained/index.php?title=EU_labour_force_survey_%E2%80%93_data_and_publication","author":[{"family":"Eurostat","given":""}],"issued":{"date-parts":[["2024",2]]}}}],"schema":"https://github.com/citation-style-language/schema/raw/master/csl-citation.json"} </w:instrText>
      </w:r>
      <w:r w:rsidRPr="00772C36">
        <w:rPr>
          <w:rFonts w:ascii="Arial" w:hAnsi="Arial" w:cs="Arial"/>
          <w:lang w:val="en-US"/>
        </w:rPr>
        <w:fldChar w:fldCharType="separate"/>
      </w:r>
      <w:r w:rsidR="00030459" w:rsidRPr="00772C36">
        <w:rPr>
          <w:rFonts w:ascii="Arial" w:hAnsi="Arial" w:cs="Arial"/>
        </w:rPr>
        <w:t>[1]</w:t>
      </w:r>
      <w:r w:rsidRPr="00772C36">
        <w:rPr>
          <w:rFonts w:ascii="Arial" w:hAnsi="Arial" w:cs="Arial"/>
          <w:lang w:val="en-US"/>
        </w:rPr>
        <w:fldChar w:fldCharType="end"/>
      </w:r>
      <w:r w:rsidR="00C40FED" w:rsidRPr="00772C36">
        <w:rPr>
          <w:rFonts w:ascii="Arial" w:hAnsi="Arial" w:cs="Arial"/>
          <w:lang w:val="en-US"/>
        </w:rPr>
        <w:t>. Of this significant figure, heavy truck and bus drivers represent 35% of those engaged in transport-related occupations.</w:t>
      </w:r>
      <w:r w:rsidR="00C40FED" w:rsidRPr="00772C36">
        <w:rPr>
          <w:rFonts w:ascii="Arial" w:hAnsi="Arial" w:cs="Arial"/>
        </w:rPr>
        <w:t xml:space="preserve"> </w:t>
      </w:r>
      <w:r w:rsidR="00C40FED" w:rsidRPr="00772C36">
        <w:rPr>
          <w:rFonts w:ascii="Arial" w:hAnsi="Arial" w:cs="Arial"/>
          <w:lang w:val="en-US"/>
        </w:rPr>
        <w:t xml:space="preserve">Despite accounting for a mere fraction of the overall driving </w:t>
      </w:r>
      <w:r w:rsidR="007F241A" w:rsidRPr="00772C36">
        <w:rPr>
          <w:rFonts w:ascii="Arial" w:hAnsi="Arial" w:cs="Arial"/>
          <w:lang w:val="en-US"/>
        </w:rPr>
        <w:t>population</w:t>
      </w:r>
      <w:r w:rsidR="00C40FED" w:rsidRPr="00772C36">
        <w:rPr>
          <w:rFonts w:ascii="Arial" w:hAnsi="Arial" w:cs="Arial"/>
          <w:lang w:val="en-US"/>
        </w:rPr>
        <w:t>, their impact on road safety dynamics is profound.</w:t>
      </w:r>
      <w:r w:rsidR="00642BD3" w:rsidRPr="00772C36">
        <w:rPr>
          <w:rFonts w:ascii="Arial" w:hAnsi="Arial" w:cs="Arial"/>
          <w:lang w:val="en-US"/>
        </w:rPr>
        <w:t xml:space="preserve"> The </w:t>
      </w:r>
      <w:r w:rsidR="00AB0BF0" w:rsidRPr="00772C36">
        <w:rPr>
          <w:rFonts w:ascii="Arial" w:hAnsi="Arial" w:cs="Arial"/>
          <w:lang w:val="en-US"/>
        </w:rPr>
        <w:t xml:space="preserve">increased propensity for </w:t>
      </w:r>
      <w:r w:rsidR="00642BD3" w:rsidRPr="00772C36">
        <w:rPr>
          <w:rFonts w:ascii="Arial" w:hAnsi="Arial" w:cs="Arial"/>
          <w:lang w:val="en-US"/>
        </w:rPr>
        <w:t xml:space="preserve">traffic </w:t>
      </w:r>
      <w:r w:rsidR="000009C0" w:rsidRPr="00772C36">
        <w:rPr>
          <w:rFonts w:ascii="Arial" w:hAnsi="Arial" w:cs="Arial"/>
          <w:lang w:val="en-US"/>
        </w:rPr>
        <w:t>crashes</w:t>
      </w:r>
      <w:r w:rsidR="00642BD3" w:rsidRPr="00772C36">
        <w:rPr>
          <w:rFonts w:ascii="Arial" w:hAnsi="Arial" w:cs="Arial"/>
          <w:lang w:val="en-US"/>
        </w:rPr>
        <w:t xml:space="preserve"> </w:t>
      </w:r>
      <w:r w:rsidR="00AB0BF0" w:rsidRPr="00772C36">
        <w:rPr>
          <w:rFonts w:ascii="Arial" w:hAnsi="Arial" w:cs="Arial"/>
          <w:lang w:val="en-US"/>
        </w:rPr>
        <w:t xml:space="preserve">within </w:t>
      </w:r>
      <w:r w:rsidR="00642BD3" w:rsidRPr="00772C36">
        <w:rPr>
          <w:rFonts w:ascii="Arial" w:hAnsi="Arial" w:cs="Arial"/>
          <w:lang w:val="en-US"/>
        </w:rPr>
        <w:t xml:space="preserve">this </w:t>
      </w:r>
      <w:r w:rsidR="00AB0BF0" w:rsidRPr="00772C36">
        <w:rPr>
          <w:rFonts w:ascii="Arial" w:hAnsi="Arial" w:cs="Arial"/>
          <w:lang w:val="en-US"/>
        </w:rPr>
        <w:t xml:space="preserve">demographic </w:t>
      </w:r>
      <w:r w:rsidR="008067DD" w:rsidRPr="00772C36">
        <w:rPr>
          <w:rFonts w:ascii="Arial" w:hAnsi="Arial" w:cs="Arial"/>
          <w:lang w:val="en-US"/>
        </w:rPr>
        <w:t xml:space="preserve">is multifactorially influenced by </w:t>
      </w:r>
      <w:r w:rsidR="00642BD3" w:rsidRPr="00772C36">
        <w:rPr>
          <w:rFonts w:ascii="Arial" w:hAnsi="Arial" w:cs="Arial"/>
          <w:lang w:val="en-US"/>
        </w:rPr>
        <w:t xml:space="preserve">extended periods of driving, variable driving conditions, occupational stress, overconfidence, and fatigue </w:t>
      </w:r>
      <w:r w:rsidRPr="00772C36">
        <w:rPr>
          <w:rFonts w:ascii="Arial" w:hAnsi="Arial" w:cs="Arial"/>
          <w:lang w:val="en-US"/>
        </w:rPr>
        <w:fldChar w:fldCharType="begin"/>
      </w:r>
      <w:r w:rsidR="00F6244D" w:rsidRPr="00772C36">
        <w:rPr>
          <w:rFonts w:ascii="Arial" w:hAnsi="Arial" w:cs="Arial"/>
          <w:lang w:val="en-US"/>
        </w:rPr>
        <w:instrText xml:space="preserve"> ADDIN ZOTERO_ITEM CSL_CITATION {"citationID":"2XVWyL2u","properties":{"formattedCitation":"[2,3]","plainCitation":"[2,3]","noteIndex":0},"citationItems":[{"id":4111,"uris":["http://zotero.org/users/10239602/items/VP56BVV3"],"itemData":{"id":4111,"type":"article-journal","abstract":"This report outlines the results of a study of severe road traffic accidents in Norway, triggered by drivers at work. The aim has been to examine whether and to what extent risk factors of these triggering drivers and their vehicles can be traced back to work-related factors. The study is based on data from the Accident Analysis Groups (AAG) of the Norwegian Public Roads Administration (NPRA), reports from The Transport Accident Investigation Board Norway (AIBN) and interviews with nine experts. The quantitative analysis of AAG data shows that too high speed for the circumstances, failure to use seat belt and insufficient information gathering were the most important risk factors in fatal accidents triggered by drivers at work. The qualitative analysis of reports from AIBN and expert interviews uncovered the following work-related factors considered central for traffic safety: follow up of drivers’ speed, driving style and use of seat belt, pay systems, safety culture, risk assessments, procedures/work descriptions and training. The AIBN reports and the interviews indicate that the following framework conditions influence traffic safety: time pressure, competition, type of transport, accident investigations/inspections. The majority of the interviewees held that work-related factors with potential implications for traffic safety are insufficiently monitored in controls and inspections.","container-title":"Transportation Research Part F: Traffic Psychology and Behaviour","DOI":"10.1016/j.trf.2015.07.024","ISSN":"1369-8478","journalAbbreviation":"Transportation Research Part F: Traffic Psychology and Behaviour","page":"94-107","source":"ScienceDirect","title":"Traffic accidents triggered by drivers at work – A survey and analysis of contributing factors","volume":"34","author":[{"family":"Nævestad","given":"Tor-Olav"},{"family":"Phillips","given":"Ross Owen"},{"family":"Elvebakk","given":"Beate"}],"issued":{"date-parts":[["2015",10,1]]}}},{"id":4108,"uris":["http://zotero.org/users/10239602/items/4V4LBUQV"],"itemData":{"id":4108,"type":"article-journal","abstract":"The study looks into the occupational safety and working conditions among bus drivers in Metro Manila, the Philippines. Quantitative data were collected through survey interviews of 95 bus drivers using the stratified sampling technique. Results showed that bus drivers worked an average of 16 h/day and were engaged in risky driving behaviors such as over-speeding and road racing in order to reach their quota for the day. Fifty-nine percent experienced work-related accidents, with a mean of three accidents. The most common accident was hitting another vehicle followed by side swipe. The accidents were blamed on other drivers, followed by vehicle defect, inattentiveness and tiredness/micro-sleep or sudden involuntary sleep while driving. The most common health symptoms experienced by the bus drivers were fatigue, back pain, and cough and colds. This study underlines the need for an occupational health and safety program for bus drivers in the Philippines.","container-title":"International Journal of Occupational Safety and Ergonomics","DOI":"10.1080/10803548.2016.1151700","ISSN":"1080-3548","issue":"4","note":"_eprint: https://doi.org/10.1080/10803548.2016.1151700","page":"508-513","PMID":"27093582","publisher":"Taylor &amp; Francis","source":"Taylor and Francis+NEJM","title":"Occupational safety conditions of bus drivers in Metro Manila, the Philippines","volume":"22","author":[{"family":"Santos","given":"Jewelle Ann"},{"family":"Lu","given":"Jinky Leilanie"}],"issued":{"date-parts":[["2016",10,1]]}}}],"schema":"https://github.com/citation-style-language/schema/raw/master/csl-citation.json"} </w:instrText>
      </w:r>
      <w:r w:rsidRPr="00772C36">
        <w:rPr>
          <w:rFonts w:ascii="Arial" w:hAnsi="Arial" w:cs="Arial"/>
          <w:lang w:val="en-US"/>
        </w:rPr>
        <w:fldChar w:fldCharType="separate"/>
      </w:r>
      <w:r w:rsidR="00030459" w:rsidRPr="00772C36">
        <w:rPr>
          <w:rFonts w:ascii="Arial" w:hAnsi="Arial" w:cs="Arial"/>
        </w:rPr>
        <w:t>[2,3]</w:t>
      </w:r>
      <w:r w:rsidRPr="00772C36">
        <w:rPr>
          <w:rFonts w:ascii="Arial" w:hAnsi="Arial" w:cs="Arial"/>
          <w:lang w:val="en-US"/>
        </w:rPr>
        <w:fldChar w:fldCharType="end"/>
      </w:r>
      <w:r w:rsidR="00642BD3" w:rsidRPr="00772C36">
        <w:rPr>
          <w:rFonts w:ascii="Arial" w:hAnsi="Arial" w:cs="Arial"/>
          <w:lang w:val="en-US"/>
        </w:rPr>
        <w:t xml:space="preserve">. </w:t>
      </w:r>
      <w:r w:rsidR="00E833C3" w:rsidRPr="00772C36">
        <w:rPr>
          <w:rFonts w:ascii="Arial" w:hAnsi="Arial" w:cs="Arial"/>
          <w:lang w:val="en-US"/>
        </w:rPr>
        <w:t>It is therefore not surprising that traffic crashes represent a leading cause of occupational fatalities in industrialized nations</w:t>
      </w:r>
      <w:r w:rsidR="00C621E9" w:rsidRPr="00772C36">
        <w:rPr>
          <w:rFonts w:ascii="Arial" w:hAnsi="Arial" w:cs="Arial"/>
          <w:lang w:val="en-US"/>
        </w:rPr>
        <w:t xml:space="preserve"> </w:t>
      </w:r>
      <w:r w:rsidRPr="00772C36">
        <w:rPr>
          <w:rFonts w:ascii="Arial" w:hAnsi="Arial" w:cs="Arial"/>
          <w:lang w:val="en-US"/>
        </w:rPr>
        <w:fldChar w:fldCharType="begin"/>
      </w:r>
      <w:r w:rsidR="00F6244D" w:rsidRPr="00772C36">
        <w:rPr>
          <w:rFonts w:ascii="Arial" w:hAnsi="Arial" w:cs="Arial"/>
          <w:lang w:val="en-US"/>
        </w:rPr>
        <w:instrText xml:space="preserve"> ADDIN ZOTERO_ITEM CSL_CITATION {"citationID":"xyS6USQX","properties":{"formattedCitation":"[4]","plainCitation":"[4]","noteIndex":0},"citationItems":[{"id":4091,"uris":["http://zotero.org/users/10239602/items/U2TV292P"],"itemData":{"id":4091,"type":"report","publisher":"European Road Safety Observatory","publisher-place":"Brussels, European Commission, Directorate General for Transport","title":"Road Safety Thematic Report – Professional drivers of trucks and buses","URL":"https://road-safety.transport.ec.europa.eu/document/download/e19cf119-eed4-4cb3-b1fd-1fd0b4554992_en?filename=Road_Safety_Thematic_Report_Professional_drivers_trucks_and_buses_2023.pdf","author":[{"family":"European Commission","given":""}],"issued":{"date-parts":[["2023"]]}}}],"schema":"https://github.com/citation-style-language/schema/raw/master/csl-citation.json"} </w:instrText>
      </w:r>
      <w:r w:rsidRPr="00772C36">
        <w:rPr>
          <w:rFonts w:ascii="Arial" w:hAnsi="Arial" w:cs="Arial"/>
          <w:lang w:val="en-US"/>
        </w:rPr>
        <w:fldChar w:fldCharType="separate"/>
      </w:r>
      <w:r w:rsidR="00030459" w:rsidRPr="00772C36">
        <w:rPr>
          <w:rFonts w:ascii="Arial" w:hAnsi="Arial" w:cs="Arial"/>
        </w:rPr>
        <w:t>[4]</w:t>
      </w:r>
      <w:r w:rsidRPr="00772C36">
        <w:rPr>
          <w:rFonts w:ascii="Arial" w:hAnsi="Arial" w:cs="Arial"/>
          <w:lang w:val="en-US"/>
        </w:rPr>
        <w:fldChar w:fldCharType="end"/>
      </w:r>
      <w:r w:rsidR="00C621E9" w:rsidRPr="00772C36">
        <w:rPr>
          <w:rFonts w:ascii="Arial" w:hAnsi="Arial" w:cs="Arial"/>
          <w:lang w:val="en-US"/>
        </w:rPr>
        <w:t>.</w:t>
      </w:r>
    </w:p>
    <w:p w14:paraId="28774016" w14:textId="7945EFB8" w:rsidR="004F2BA7" w:rsidRPr="00772C36" w:rsidRDefault="00B31739" w:rsidP="00A94E98">
      <w:pPr>
        <w:pStyle w:val="Newparagraph"/>
        <w:spacing w:line="360" w:lineRule="auto"/>
        <w:rPr>
          <w:rFonts w:ascii="Arial" w:hAnsi="Arial" w:cs="Arial"/>
        </w:rPr>
      </w:pPr>
      <w:r w:rsidRPr="00772C36">
        <w:rPr>
          <w:rFonts w:ascii="Arial" w:hAnsi="Arial" w:cs="Arial"/>
        </w:rPr>
        <w:t>In response to these concerns, the European Parliament in 2018 ratified Directive 2022/2561, setting forth enhanced safety measures for professional drivers</w:t>
      </w:r>
      <w:r w:rsidR="00047B0E" w:rsidRPr="00772C36">
        <w:rPr>
          <w:rFonts w:ascii="Arial" w:hAnsi="Arial" w:cs="Arial"/>
        </w:rPr>
        <w:t xml:space="preserve"> </w:t>
      </w:r>
      <w:r w:rsidR="00047B0E" w:rsidRPr="00772C36">
        <w:rPr>
          <w:rFonts w:ascii="Arial" w:hAnsi="Arial" w:cs="Arial"/>
        </w:rPr>
        <w:fldChar w:fldCharType="begin"/>
      </w:r>
      <w:r w:rsidR="00030459" w:rsidRPr="00772C36">
        <w:rPr>
          <w:rFonts w:ascii="Arial" w:hAnsi="Arial" w:cs="Arial"/>
        </w:rPr>
        <w:instrText xml:space="preserve"> ADDIN ZOTERO_ITEM CSL_CITATION {"citationID":"UJWQgzVG","properties":{"formattedCitation":"[5]","plainCitation":"[5]","noteIndex":0},"citationItems":[{"id":4092,"uris":["http://zotero.org/users/10239602/items/TVRIPRI3"],"itemData":{"id":4092,"type":"bill","authority":"EP, CONSIL","container-title":"OJ L","language":"en","title":"Directive (EU) 2022/2561 of the European Parliament and of the Council of 14 December 2022 on the initial qualification and periodic training of drivers of certain road vehicles for the carriage of goods or passengers","URL":"http://data.europa.eu/eli/dir/2022/2561/oj/eng","volume":"330","author":[{"family":"European Parliament","given":""}],"accessed":{"date-parts":[["2024",2,27]]},"issued":{"date-parts":[["2022",12,14]]}}}],"schema":"https://github.com/citation-style-language/schema/raw/master/csl-citation.json"} </w:instrText>
      </w:r>
      <w:r w:rsidR="00047B0E" w:rsidRPr="00772C36">
        <w:rPr>
          <w:rFonts w:ascii="Arial" w:hAnsi="Arial" w:cs="Arial"/>
        </w:rPr>
        <w:fldChar w:fldCharType="separate"/>
      </w:r>
      <w:r w:rsidR="00030459" w:rsidRPr="00772C36">
        <w:rPr>
          <w:rFonts w:ascii="Arial" w:hAnsi="Arial" w:cs="Arial"/>
        </w:rPr>
        <w:t>[5]</w:t>
      </w:r>
      <w:r w:rsidR="00047B0E" w:rsidRPr="00772C36">
        <w:rPr>
          <w:rFonts w:ascii="Arial" w:hAnsi="Arial" w:cs="Arial"/>
        </w:rPr>
        <w:fldChar w:fldCharType="end"/>
      </w:r>
      <w:r w:rsidR="007B3468" w:rsidRPr="00772C36">
        <w:rPr>
          <w:rFonts w:ascii="Arial" w:hAnsi="Arial" w:cs="Arial"/>
        </w:rPr>
        <w:t>.</w:t>
      </w:r>
      <w:r w:rsidR="00CC02F0" w:rsidRPr="00772C36">
        <w:rPr>
          <w:rFonts w:ascii="Arial" w:hAnsi="Arial" w:cs="Arial"/>
        </w:rPr>
        <w:t xml:space="preserve"> This legislation mandates specific driving hours, rest periods, and periodic training to ensure drivers are updated on the latest vehicular technologies and safety protocols. However, the </w:t>
      </w:r>
      <w:r w:rsidR="004359DB" w:rsidRPr="00772C36">
        <w:rPr>
          <w:rFonts w:ascii="Arial" w:hAnsi="Arial" w:cs="Arial"/>
        </w:rPr>
        <w:t>D</w:t>
      </w:r>
      <w:r w:rsidR="00CC02F0" w:rsidRPr="00772C36">
        <w:rPr>
          <w:rFonts w:ascii="Arial" w:hAnsi="Arial" w:cs="Arial"/>
        </w:rPr>
        <w:t>irective notably omits considerations for cognitive functioning, despite extensive documentation of human factors in traffic incidents</w:t>
      </w:r>
      <w:r w:rsidR="00CC1FF7" w:rsidRPr="00772C36">
        <w:rPr>
          <w:rFonts w:ascii="Arial" w:hAnsi="Arial" w:cs="Arial"/>
        </w:rPr>
        <w:t xml:space="preserve"> </w:t>
      </w:r>
      <w:r w:rsidRPr="00772C36">
        <w:rPr>
          <w:rFonts w:ascii="Arial" w:hAnsi="Arial" w:cs="Arial"/>
        </w:rPr>
        <w:fldChar w:fldCharType="begin"/>
      </w:r>
      <w:r w:rsidR="00F6244D" w:rsidRPr="00772C36">
        <w:rPr>
          <w:rFonts w:ascii="Arial" w:hAnsi="Arial" w:cs="Arial"/>
        </w:rPr>
        <w:instrText xml:space="preserve"> ADDIN ZOTERO_ITEM CSL_CITATION {"citationID":"AZcqYtd1","properties":{"formattedCitation":"[6\\uc0\\u8211{}8]","plainCitation":"[6–8]","noteIndex":0},"citationItems":[{"id":132,"uris":["http://zotero.org/users/10239602/items/J7VVGJE9"],"itemData":{"id":132,"type":"article-journal","abstract":"The accurate evaluation of crash causal factors can provide fundamental information for effective transportation policy, vehicle design, and driver education. Naturalistic driving (ND) data collected with multiple onboard video cameras and sensors provide a unique opportunity to evaluate risk factors during the seconds leading up to a crash. This paper uses a National Academy of Sciences-sponsored ND dataset comprising 905 injurious and property damage crash events, the magnitude of which allows the first direct analysis (to our knowledge) of causal factors using crashes only. The results show that crash causation has shifted dramatically in recent years, with driver-related factors (i.e., error, impairment, fatigue, and distraction) present in almost 90% of crashes. The results also definitively show that distraction is detrimental to driver safety, with handheld electronic devices having high use rates and risk.","container-title":"Proceedings of the National Academy of Sciences","DOI":"10.1073/pnas.1513271113","issue":"10","page":"2636-2641","publisher":"Proceedings of the National Academy of Sciences","source":"pnas.org (Atypon)","title":"Driver crash risk factors and prevalence evaluation using naturalistic driving data","volume":"113","author":[{"family":"Dingus","given":"Thomas A."},{"family":"Guo","given":"Feng"},{"family":"Lee","given":"Suzie"},{"family":"Antin","given":"Jonathan F."},{"family":"Perez","given":"Miguel"},{"family":"Buchanan-King","given":"Mindy"},{"family":"Hankey","given":"Jonathan"}],"issued":{"date-parts":[["2016",3,8]]}},"label":"page"},{"id":704,"uris":["http://zotero.org/users/10239602/items/GN3C3YFV"],"itemData":{"id":704,"type":"article-journal","abstract":"Analysis of accident causation does not allow to clearly determine the influence of one specific cause. Traffic accident has been a result of many interacting factors. Most of accident causes classification systems have been focused on the errors and actions of the participant that immediately led to the conflict (eg. not giving a way). The actual reasons why the driver failure occurred are not taken into account. The aim of this study has been the analysis of human behavior or condition which can lead to the accident or influenced the accident causation. For the purpose of this study, the most often factors contributing to the traffic accidents occurrence of selected risk groups has been analyzed - eg. young drivers, seniors, risky drivers. For the data analysis, data from the research project Czech In-depth Accident Study (CzIDAS) has been used. The in-depth accident investigation teams document all relevant information on the traffic environment, vehicles, and human factors, at the scene immediately after the occurrence of a traffic accident. The investigation includes an individual interview by a psychologist with traffic accident participants, focused on all relevant information related to causes, actual mental and physical condition of a participant, driving habits and practice, and basic and sociodemographic information about the participant.","collection-title":"Transport Infrastructure and systems in a changing world. Towards a more sustainable, reliable and smarter mobility.TIS Roma 2019 Conference Proceedings","container-title":"Transportation Research Procedia","DOI":"10.1016/j.trpro.2020.03.057","ISSN":"2352-1465","journalAbbreviation":"Transportation Research Procedia","language":"en","page":"555-561","source":"ScienceDirect","title":"Human factors contributing to the road traffic accident occurrence","volume":"45","author":[{"family":"Bucsuházy","given":"Kateřina"},{"family":"Matuchová","given":"Eva"},{"family":"Zůvala","given":"Robert"},{"family":"Moravcová","given":"Pavlína"},{"family":"Kostíková","given":"Martina"},{"family":"Mikulec","given":"Roman"}],"issued":{"date-parts":[["2020",1,1]]}}},{"id":4102,"uris":["http://zotero.org/users/10239602/items/KEEYWI3H"],"itemData":{"id":4102,"type":"article-journal","abstract":"Road Traffic Accidents are one of the leading causes of morbidity and mortality in the world. The etiological factors may be classified into human and environmental out of which human factors are much more responsible for number of accidents. This study was carried out on Road Traffic Accidents cases reported to casualty department of Muzaffarnagar Medical College, Muzaffarnagar (U.P) from 1st July 2016 to 30th June 2017. The main objectives of the study were to know the causes and factors responsible for the accidents. Data were collected and analyzed. A Total of 416 cases were included in the study. Human error is responsible for accidents in 78% of cases in which drivers were at fault in 57.0% of cases followed by the pedestrians and passengers of vehicles who were responsible for 18% and 3.0% cases respectively. Faults in vehicles and poor weather accounted for accidents 8.0% &amp;amp; 7.8% of total cases respectively. Bad roads were responsible for accidents in 4.0% of total cases. None of the driver or passengers of the vehicles was wearing helmets or seat belts which are a very alarming trend. The important human factors responsible for accidents were over speeding, rash driving, violation of traffic rules, carelessness, wrong crossing, playing on roads, alcohol intake, fatigue or sleepiness.","container-title":"Medico Legal Update","DOI":"10.37506/mlu.v20i1.321","ISSN":"0974-1283","issue":"1","language":"en","page":"38-41","source":"ijop.net","title":"Causes and Factors in Road Traffic Accidents at a Tertiary Care Center of Western Uttar Pradesh","volume":"20","author":[{"family":"Agarwal","given":"Pradeep Kumar"},{"family":"Kumar","given":"Pranav"},{"family":"Singh","given":"Harnam"}],"issued":{"date-parts":[["2020",4,9]]}}}],"schema":"https://github.com/citation-style-language/schema/raw/master/csl-citation.json"} </w:instrText>
      </w:r>
      <w:r w:rsidRPr="00772C36">
        <w:rPr>
          <w:rFonts w:ascii="Arial" w:hAnsi="Arial" w:cs="Arial"/>
        </w:rPr>
        <w:fldChar w:fldCharType="separate"/>
      </w:r>
      <w:r w:rsidR="00030459" w:rsidRPr="00772C36">
        <w:rPr>
          <w:rFonts w:ascii="Arial" w:hAnsi="Arial" w:cs="Arial"/>
        </w:rPr>
        <w:t>[6–8]</w:t>
      </w:r>
      <w:r w:rsidRPr="00772C36">
        <w:rPr>
          <w:rFonts w:ascii="Arial" w:hAnsi="Arial" w:cs="Arial"/>
        </w:rPr>
        <w:fldChar w:fldCharType="end"/>
      </w:r>
      <w:r w:rsidR="00932EA1" w:rsidRPr="00772C36">
        <w:rPr>
          <w:rFonts w:ascii="Arial" w:hAnsi="Arial" w:cs="Arial"/>
        </w:rPr>
        <w:t>.</w:t>
      </w:r>
      <w:r w:rsidR="00E240AA" w:rsidRPr="00772C36">
        <w:rPr>
          <w:rFonts w:ascii="Arial" w:hAnsi="Arial" w:cs="Arial"/>
        </w:rPr>
        <w:t xml:space="preserve"> This oversight </w:t>
      </w:r>
      <w:r w:rsidR="00B24946" w:rsidRPr="00772C36">
        <w:rPr>
          <w:rFonts w:ascii="Arial" w:hAnsi="Arial" w:cs="Arial"/>
        </w:rPr>
        <w:t>may point to a gap in addressing the broader needs of professional drivers</w:t>
      </w:r>
      <w:r w:rsidR="00E240AA" w:rsidRPr="00772C36">
        <w:rPr>
          <w:rFonts w:ascii="Arial" w:hAnsi="Arial" w:cs="Arial"/>
        </w:rPr>
        <w:t>, who typically possess adequate theoretical and practical expertise.</w:t>
      </w:r>
      <w:r w:rsidR="00804AD7" w:rsidRPr="00772C36">
        <w:rPr>
          <w:rFonts w:ascii="Arial" w:hAnsi="Arial" w:cs="Arial"/>
        </w:rPr>
        <w:t xml:space="preserve"> </w:t>
      </w:r>
      <w:r w:rsidR="00BF00E9" w:rsidRPr="00772C36">
        <w:rPr>
          <w:rFonts w:ascii="Arial" w:hAnsi="Arial" w:cs="Arial"/>
        </w:rPr>
        <w:t>The integration of practical skills with foundational knowledge necessitates consideration of personal attributes, including personality traits</w:t>
      </w:r>
      <w:r w:rsidR="00564D26" w:rsidRPr="00772C36">
        <w:rPr>
          <w:rFonts w:ascii="Arial" w:hAnsi="Arial" w:cs="Arial"/>
        </w:rPr>
        <w:t xml:space="preserve"> </w:t>
      </w:r>
      <w:r w:rsidRPr="00772C36">
        <w:rPr>
          <w:rFonts w:ascii="Arial" w:hAnsi="Arial" w:cs="Arial"/>
        </w:rPr>
        <w:fldChar w:fldCharType="begin"/>
      </w:r>
      <w:r w:rsidR="00F6244D" w:rsidRPr="00772C36">
        <w:rPr>
          <w:rFonts w:ascii="Arial" w:hAnsi="Arial" w:cs="Arial"/>
        </w:rPr>
        <w:instrText xml:space="preserve"> ADDIN ZOTERO_ITEM CSL_CITATION {"citationID":"yTRgJ5Bg","properties":{"formattedCitation":"[9]","plainCitation":"[9]","noteIndex":0},"citationItems":[{"id":4104,"uris":["http://zotero.org/users/10239602/items/V86QG26M"],"itemData":{"id":4104,"type":"article-journal","abstract":"The purpose of this paper is to present basic elements of the research directed at identifying and determining the personality traits of professional drivers that affect safe, secure and enjoyable ride on public roads. A quantitative method has been used here, whereas data were acquired from a questionnaire based on a sample of 59 professional drivers. Determining personality traits of professional drivers that are in correlation with a safe and pleasant ride on the roads has been enabled by applying the five-factor model of personality (‘Big Five’) and the Personality Inventory NEO-PI. From these results it was concluded that safe operation of the vehicle in traffic involves the successful ‘conduct’ of oneself, which recognises the importance of certain personality traits of professional drivers for traffic safety and the need for appropriate professional selection in the case of employment of professional drivers. Research results implicate development of educational programmes aimed at achieving harmony of psychological, physical and sensory health, that is, programmes for permanent informing, educating and training professional drivers for defensive driving. The research opens the way for new research tasks that should help in creating a specific structure of curricula that can be used in a variety of transportation companies and enterprises to improve general and public safety.","container-title":"International Journal of Injury Control and Safety Promotion","DOI":"10.1080/17457300.2013.843571","ISSN":"1745-7300","issue":"2","note":"_eprint: https://doi.org/10.1080/17457300.2013.843571","page":"100-110","PMID":"24147639","publisher":"Taylor &amp; Francis","source":"Taylor and Francis+NEJM","title":"Influence of professional drivers’ personality traits on road traffic safety: case study","title-short":"Influence of professional drivers’ personality traits on road traffic safety","volume":"22","author":[{"family":"Živković","given":"Snežana"},{"family":"Nikolić","given":"Vesna"},{"family":"Markič","given":"Mirko"}],"issued":{"date-parts":[["2015",4,3]]}}}],"schema":"https://github.com/citation-style-language/schema/raw/master/csl-citation.json"} </w:instrText>
      </w:r>
      <w:r w:rsidRPr="00772C36">
        <w:rPr>
          <w:rFonts w:ascii="Arial" w:hAnsi="Arial" w:cs="Arial"/>
        </w:rPr>
        <w:fldChar w:fldCharType="separate"/>
      </w:r>
      <w:r w:rsidR="00030459" w:rsidRPr="00772C36">
        <w:rPr>
          <w:rFonts w:ascii="Arial" w:hAnsi="Arial" w:cs="Arial"/>
        </w:rPr>
        <w:t>[9]</w:t>
      </w:r>
      <w:r w:rsidRPr="00772C36">
        <w:rPr>
          <w:rFonts w:ascii="Arial" w:hAnsi="Arial" w:cs="Arial"/>
        </w:rPr>
        <w:fldChar w:fldCharType="end"/>
      </w:r>
      <w:r w:rsidR="005150A4" w:rsidRPr="00772C36">
        <w:rPr>
          <w:rFonts w:ascii="Arial" w:hAnsi="Arial" w:cs="Arial"/>
        </w:rPr>
        <w:t xml:space="preserve">, </w:t>
      </w:r>
      <w:r w:rsidR="00804AD7" w:rsidRPr="00772C36">
        <w:rPr>
          <w:rFonts w:ascii="Arial" w:hAnsi="Arial" w:cs="Arial"/>
        </w:rPr>
        <w:t>driving styles</w:t>
      </w:r>
      <w:r w:rsidR="008373DE" w:rsidRPr="00772C36">
        <w:rPr>
          <w:rFonts w:ascii="Arial" w:hAnsi="Arial" w:cs="Arial"/>
        </w:rPr>
        <w:t xml:space="preserve"> </w:t>
      </w:r>
      <w:r w:rsidRPr="00772C36">
        <w:rPr>
          <w:rFonts w:ascii="Arial" w:hAnsi="Arial" w:cs="Arial"/>
        </w:rPr>
        <w:fldChar w:fldCharType="begin"/>
      </w:r>
      <w:r w:rsidR="00030459" w:rsidRPr="00772C36">
        <w:rPr>
          <w:rFonts w:ascii="Arial" w:hAnsi="Arial" w:cs="Arial"/>
        </w:rPr>
        <w:instrText xml:space="preserve"> ADDIN ZOTERO_ITEM CSL_CITATION {"citationID":"FPH4YC7c","properties":{"formattedCitation":"[10]","plainCitation":"[10]","noteIndex":0},"citationItems":[{"id":4099,"uris":["http://zotero.org/users/10239602/items/IYFYQ8GN"],"itemData":{"id":4099,"type":"article-journal","abstract":"The driver while moving receives a lot of information about the character and modes of driving. In the process of information perception the driver must not only find necessary one, but also to revise, analyze, take appropriate action. Basis on this decision the driver must take action. The whole process from the perception to the action requires a certain amount of time, which may not be enough, according to traffic situations. In this case, the driver can make wrong decisions and actions. These reasons are the result of the mental state, driver fatigue, absence or insufficient experience of driving skills and others reasons. The driver while driving should keep for a long time the optimal emotional state. The most optimum state has been given quickly and effective process of proceeds from the perception of information to the implementation it to actions in traffic situations. The deviation from the optimal emotional state complicates the process of information perception and recycling process and increases the number of erroneous in driver's actions. The study aims is measuring of the complex traffic situations impact on the driver's emotional state. During movement process driver is faced with different traffic situations: pedestrians, \" heavy traffic \" , traffic jam, etc. From condition of the driver's error's numbers depends from his condition. Selecting the optimum driving mode allows avoiding stress while driving. It is important to identify and examine the factors that effect on the driver's error in stressful driving situations and conditions of driver's characters changes.","container-title":"The Human Factor in Road Traffic City","issue":"3","page":"77-84","title":"The Human Factor in Road Traffic City","volume":"1","author":[{"family":"Prasolenko","given":"Oleksii"},{"family":"Lobashov","given":"Oleksii"},{"family":"Galkin","given":"Andrii"}],"issued":{"date-parts":[["2015"]]}}}],"schema":"https://github.com/citation-style-language/schema/raw/master/csl-citation.json"} </w:instrText>
      </w:r>
      <w:r w:rsidRPr="00772C36">
        <w:rPr>
          <w:rFonts w:ascii="Arial" w:hAnsi="Arial" w:cs="Arial"/>
        </w:rPr>
        <w:fldChar w:fldCharType="separate"/>
      </w:r>
      <w:r w:rsidR="00030459" w:rsidRPr="00772C36">
        <w:rPr>
          <w:rFonts w:ascii="Arial" w:hAnsi="Arial" w:cs="Arial"/>
        </w:rPr>
        <w:t>[10]</w:t>
      </w:r>
      <w:r w:rsidRPr="00772C36">
        <w:rPr>
          <w:rFonts w:ascii="Arial" w:hAnsi="Arial" w:cs="Arial"/>
        </w:rPr>
        <w:fldChar w:fldCharType="end"/>
      </w:r>
      <w:r w:rsidR="00353323" w:rsidRPr="00772C36">
        <w:rPr>
          <w:rFonts w:ascii="Arial" w:hAnsi="Arial" w:cs="Arial"/>
        </w:rPr>
        <w:t xml:space="preserve">, </w:t>
      </w:r>
      <w:r w:rsidR="00564D26" w:rsidRPr="00772C36">
        <w:rPr>
          <w:rFonts w:ascii="Arial" w:hAnsi="Arial" w:cs="Arial"/>
        </w:rPr>
        <w:t>and</w:t>
      </w:r>
      <w:r w:rsidR="00353323" w:rsidRPr="00772C36">
        <w:rPr>
          <w:rFonts w:ascii="Arial" w:hAnsi="Arial" w:cs="Arial"/>
        </w:rPr>
        <w:t xml:space="preserve"> cognitive processes</w:t>
      </w:r>
      <w:r w:rsidR="00575F9F" w:rsidRPr="00772C36">
        <w:rPr>
          <w:rFonts w:ascii="Arial" w:hAnsi="Arial" w:cs="Arial"/>
        </w:rPr>
        <w:t xml:space="preserve"> </w:t>
      </w:r>
      <w:r w:rsidRPr="00772C36">
        <w:rPr>
          <w:rFonts w:ascii="Arial" w:hAnsi="Arial" w:cs="Arial"/>
        </w:rPr>
        <w:fldChar w:fldCharType="begin"/>
      </w:r>
      <w:r w:rsidR="00030459" w:rsidRPr="00772C36">
        <w:rPr>
          <w:rFonts w:ascii="Arial" w:hAnsi="Arial" w:cs="Arial"/>
        </w:rPr>
        <w:instrText xml:space="preserve"> ADDIN ZOTERO_ITEM CSL_CITATION {"citationID":"MlXGVtwy","properties":{"formattedCitation":"[11]","plainCitation":"[11]","noteIndex":0},"citationItems":[{"id":1637,"uris":["http://zotero.org/users/10239602/items/W9TFSM5B"],"itemData":{"id":1637,"type":"article-journal","abstract":"Driving is a crucial aspect of personal independence, and accurate assessment of driving skills is vital for ensuring road safety. This study aimed to identify reliable cognitive predictors of safe driving through a driving simulator experiment. We assessed the driving performance of 66 university students in two distinct simulated driving conditions and evaluated their cognitive skills in decision-making, attention, memory, reasoning, perception, and coordination. Multiple regression analyses were conducted to determine the most reliable cognitive predictor of driving outcome. Results revealed that under favorable driving conditions characterized by good weather and limited interactions with other road users, none of the variables tested in the study were able to predict driving performance. However, in a more challenging scenario with adverse weather conditions and heavier traffic, cognitive assessment scores demonstrated significant predictive power for the rate of traffic infractions committed. Specifically, cognitive skills related to memory and coordination were found to be most predictive. This study underscores the significance of cognitive ability, particularly memory, in ensuring safe driving performance. Incorporating cognitive evaluations in driver licensing and education/training programs can enhance the evaluation of drivers' competence and promote safer driving practices.","container-title":"Heliyon","DOI":"10.1016/j.heliyon.2023.e21355","ISSN":"2405-8440","issue":"11","journalAbbreviation":"Heliyon","page":"e21355","source":"ScienceDirect","title":"Driving safety: Investigating the cognitive foundations of accident prevention","title-short":"Driving safety","volume":"9","author":[{"family":"Tapia","given":"Jose L."},{"family":"Duñabeitia","given":"Jon Andoni"}],"issued":{"date-parts":[["2023",11,1]]}}}],"schema":"https://github.com/citation-style-language/schema/raw/master/csl-citation.json"} </w:instrText>
      </w:r>
      <w:r w:rsidRPr="00772C36">
        <w:rPr>
          <w:rFonts w:ascii="Arial" w:hAnsi="Arial" w:cs="Arial"/>
        </w:rPr>
        <w:fldChar w:fldCharType="separate"/>
      </w:r>
      <w:r w:rsidR="00030459" w:rsidRPr="00772C36">
        <w:rPr>
          <w:rFonts w:ascii="Arial" w:hAnsi="Arial" w:cs="Arial"/>
        </w:rPr>
        <w:t>[11]</w:t>
      </w:r>
      <w:r w:rsidRPr="00772C36">
        <w:rPr>
          <w:rFonts w:ascii="Arial" w:hAnsi="Arial" w:cs="Arial"/>
        </w:rPr>
        <w:fldChar w:fldCharType="end"/>
      </w:r>
      <w:r w:rsidR="00353323" w:rsidRPr="00772C36">
        <w:rPr>
          <w:rFonts w:ascii="Arial" w:hAnsi="Arial" w:cs="Arial"/>
        </w:rPr>
        <w:t>.</w:t>
      </w:r>
      <w:r w:rsidR="00575F9F" w:rsidRPr="00772C36">
        <w:rPr>
          <w:rFonts w:ascii="Arial" w:hAnsi="Arial" w:cs="Arial"/>
        </w:rPr>
        <w:t xml:space="preserve"> </w:t>
      </w:r>
      <w:r w:rsidR="007E12E0" w:rsidRPr="00772C36">
        <w:rPr>
          <w:rFonts w:ascii="Arial" w:hAnsi="Arial" w:cs="Arial"/>
        </w:rPr>
        <w:t>These elements are instrumental in defining driving behavior and, by extension, are indispensable in safeguarding road safety, advocating for a more inclusive approach that addresses the complex dimensions of driving proficiency among professional drivers.</w:t>
      </w:r>
    </w:p>
    <w:p w14:paraId="70474367" w14:textId="240E053A" w:rsidR="006A7EBF" w:rsidRPr="00772C36" w:rsidRDefault="002D2BC4" w:rsidP="00A94E98">
      <w:pPr>
        <w:pStyle w:val="Newparagraph"/>
        <w:spacing w:line="360" w:lineRule="auto"/>
        <w:rPr>
          <w:rFonts w:ascii="Arial" w:hAnsi="Arial" w:cs="Arial"/>
        </w:rPr>
      </w:pPr>
      <w:r w:rsidRPr="00772C36">
        <w:rPr>
          <w:rFonts w:ascii="Arial" w:hAnsi="Arial" w:cs="Arial"/>
        </w:rPr>
        <w:t>Regarding</w:t>
      </w:r>
      <w:r w:rsidR="00692B67" w:rsidRPr="00772C36">
        <w:rPr>
          <w:rFonts w:ascii="Arial" w:hAnsi="Arial" w:cs="Arial"/>
        </w:rPr>
        <w:t xml:space="preserve"> the cognitive dimensions of driving, it becomes evident that a comprehensive array of cognitive functions is pivotal</w:t>
      </w:r>
      <w:r w:rsidR="004359DB" w:rsidRPr="00772C36">
        <w:rPr>
          <w:rFonts w:ascii="Arial" w:hAnsi="Arial" w:cs="Arial"/>
        </w:rPr>
        <w:t xml:space="preserve"> for effectively and safely driving a motor vehicle</w:t>
      </w:r>
      <w:r w:rsidR="00692B67" w:rsidRPr="00772C36">
        <w:rPr>
          <w:rFonts w:ascii="Arial" w:hAnsi="Arial" w:cs="Arial"/>
        </w:rPr>
        <w:t>.</w:t>
      </w:r>
      <w:r w:rsidRPr="00772C36">
        <w:rPr>
          <w:rFonts w:ascii="Arial" w:hAnsi="Arial" w:cs="Arial"/>
        </w:rPr>
        <w:t xml:space="preserve"> This includes attention, working memory, perception, executive functions, motor coordination, and judgment</w:t>
      </w:r>
      <w:r w:rsidR="0005212A" w:rsidRPr="00772C36">
        <w:rPr>
          <w:rFonts w:ascii="Arial" w:hAnsi="Arial" w:cs="Arial"/>
        </w:rPr>
        <w:t xml:space="preserve"> </w:t>
      </w:r>
      <w:r w:rsidR="00AC0EE5" w:rsidRPr="00772C36">
        <w:rPr>
          <w:rFonts w:ascii="Arial" w:hAnsi="Arial" w:cs="Arial"/>
        </w:rPr>
        <w:fldChar w:fldCharType="begin"/>
      </w:r>
      <w:r w:rsidR="00030459" w:rsidRPr="00772C36">
        <w:rPr>
          <w:rFonts w:ascii="Arial" w:hAnsi="Arial" w:cs="Arial"/>
        </w:rPr>
        <w:instrText xml:space="preserve"> ADDIN ZOTERO_ITEM CSL_CITATION {"citationID":"7asGeWJF","properties":{"formattedCitation":"[12,13]","plainCitation":"[12,13]","noteIndex":0},"citationItems":[{"id":4117,"uris":["http://zotero.org/users/10239602/items/DUETZNZN"],"itemData":{"id":4117,"type":"article-journal","abstract":"Even though the driving ability of older adults may decline with age, there is evidence that some individuals attempt to compensate for these declines using strategies such as restricting their driving exposure. Such compensatory mechanisms rely on drivers’ ability to evaluate their own driving performance. This paper focuses on one key aspect of driver ability that is associated with crash risk and has been found to decline with age: hazard perception. Three hundred and seven drivers, aged 65–96, completed a validated video-based hazard perception test. There was no significant relationship between hazard perception test response latencies and drivers’ ratings of their hazard perception test performance, suggesting that their ability to assess their own test performance was poor. Also, age-related declines in hazard perception latency were not reflected in drivers’ self-ratings. Nonetheless, ratings of test performance were associated with self-reported regulation of driving, as was self-rated driving ability. These findings are consistent with the proposal that, whileself-assessments of driving ability may be used by drivers to determine the degree to which they restrict their driving, the problem is that drivershave little insight into their own driving ability. This may impact on the potential road safety benefits of self-restriction of driving because drivers may not have the information needed to optimally self-restrict. Strategies for addressing this problem are discussed.","container-title":"Accident Analysis &amp; Prevention","DOI":"10.1016/j.aap.2011.05.035","ISSN":"0001-4575","issue":"6","journalAbbreviation":"Accident Analysis &amp; Prevention","page":"2121-2127","source":"ScienceDirect","title":"Older drivers’ insight into their hazard perception ability","volume":"43","author":[{"family":"Horswill","given":"Mark S."},{"family":"Anstey","given":"Kaarin J."},{"family":"Hatherly","given":"Christopher"},{"family":"Wood","given":"Joanne M."},{"family":"Pachana","given":"Nancy A."}],"issued":{"date-parts":[["2011",11,1]]}}},{"id":1069,"uris":["http://zotero.org/users/10239602/items/S9NGTTZ3"],"itemData":{"id":1069,"type":"article-journal","abstract":"Objective\nThe current study evaluated part of the Multifactorial Model of Driving Safety to elucidate the relative importance of cognitive function and a limited range of standard measures of visual function in relation to the Capacity to Drive Safely. Capacity to Drive Safely was operationalized using three validated screening measures for older drivers. These included an adaptation of the well validated Useful Field of View (UFOV) and two newer measures, namely a Hazard Perception Test (HPT), and a Hazard Change Detection Task (HCDT).\nMethod\nCommunity dwelling drivers (n=297) aged 65–96 were assessed using a battery of measures of cognitive and visual function.\nResults\nFactor analysis of these predictor variables yielded factors including Executive/Speed, Vision (measured by visual acuity and contrast sensitivity), Spatial, Visual Closure, and Working Memory. Cognitive and Vision factors explained 83–95% of age-related variance in the Capacity to Drive Safely. Spatial and Working Memory were associated with UFOV, HPT and HCDT, Executive/Speed was associated with UFOV and HCDT and Vision was associated with HPT.\nConclusion\nThe Capacity to Drive Safely declines with chronological age, and this decline is associated with age-related declines in several higher order cognitive abilities involving manipulation and storage of visuospatial information under speeded conditions. There are also age-independent effects of cognitive function and vision that determine driving safety.","container-title":"Accident Analysis &amp; Prevention","DOI":"10.1016/j.aap.2011.10.006","ISSN":"0001-4575","journalAbbreviation":"Accident Analysis &amp; Prevention","language":"en","page":"766-774","source":"ScienceDirect","title":"The role of cognitive and visual abilities as predictors in the Multifactorial Model of Driving Safety","volume":"45","author":[{"family":"Anstey","given":"Kaarin J."},{"family":"Horswill","given":"Mark S."},{"family":"Wood","given":"Joanne M."},{"family":"Hatherly","given":"Christopher"}],"issued":{"date-parts":[["2012",3,1]]}}}],"schema":"https://github.com/citation-style-language/schema/raw/master/csl-citation.json"} </w:instrText>
      </w:r>
      <w:r w:rsidR="00AC0EE5" w:rsidRPr="00772C36">
        <w:rPr>
          <w:rFonts w:ascii="Arial" w:hAnsi="Arial" w:cs="Arial"/>
        </w:rPr>
        <w:fldChar w:fldCharType="separate"/>
      </w:r>
      <w:r w:rsidR="00030459" w:rsidRPr="00772C36">
        <w:rPr>
          <w:rFonts w:ascii="Arial" w:hAnsi="Arial" w:cs="Arial"/>
        </w:rPr>
        <w:t>[12,13]</w:t>
      </w:r>
      <w:r w:rsidR="00AC0EE5" w:rsidRPr="00772C36">
        <w:rPr>
          <w:rFonts w:ascii="Arial" w:hAnsi="Arial" w:cs="Arial"/>
        </w:rPr>
        <w:fldChar w:fldCharType="end"/>
      </w:r>
      <w:r w:rsidR="00D1743D" w:rsidRPr="00772C36">
        <w:rPr>
          <w:rFonts w:ascii="Arial" w:hAnsi="Arial" w:cs="Arial"/>
        </w:rPr>
        <w:t>.</w:t>
      </w:r>
      <w:r w:rsidR="001A2EAB" w:rsidRPr="00772C36">
        <w:rPr>
          <w:rFonts w:ascii="Arial" w:hAnsi="Arial" w:cs="Arial"/>
        </w:rPr>
        <w:t xml:space="preserve"> </w:t>
      </w:r>
      <w:r w:rsidRPr="00772C36">
        <w:rPr>
          <w:rFonts w:ascii="Arial" w:hAnsi="Arial" w:cs="Arial"/>
        </w:rPr>
        <w:t xml:space="preserve">These faculties underpin the driver's ability to concentrate on pertinent stimuli, interpret sensory </w:t>
      </w:r>
      <w:r w:rsidRPr="00772C36">
        <w:rPr>
          <w:rFonts w:ascii="Arial" w:hAnsi="Arial" w:cs="Arial"/>
        </w:rPr>
        <w:lastRenderedPageBreak/>
        <w:t xml:space="preserve">data, execute rapid decision-making, navigate the vehicle adeptly, and assess situations to forge secure decisions. Consider the routine scenario of navigating a traffic light at an intersection, where the signaling protocol is straightforward: green indicates proceed, amber or yellow signals caution—advising to stop if safe before the intersection, or continue if halting is unsafe, and red mandates a stop. Within this seemingly mundane task lies a complex interplay of cognitive operations, starting from sensory processing to recognize external stimuli, attention mechanisms to prioritize relevant inputs, inhibitory functions to filter out non-essential stimuli, </w:t>
      </w:r>
      <w:r w:rsidR="00587E78" w:rsidRPr="00772C36">
        <w:rPr>
          <w:rFonts w:ascii="Arial" w:hAnsi="Arial" w:cs="Arial"/>
        </w:rPr>
        <w:t xml:space="preserve">and </w:t>
      </w:r>
      <w:r w:rsidRPr="00772C36">
        <w:rPr>
          <w:rFonts w:ascii="Arial" w:hAnsi="Arial" w:cs="Arial"/>
        </w:rPr>
        <w:t>memory processes to merge this information with past experiences, culminating in decision-making processes that orchestrate the motor actions required for the maneuver. Beyond these mechanisms, additional elements tied to individual behavioral patterns, such as driving styles, emerge as critical determinants influencing driver conduct and overall road safety.</w:t>
      </w:r>
    </w:p>
    <w:p w14:paraId="537905B4" w14:textId="49AEEFB7" w:rsidR="002D2BC4" w:rsidRPr="00772C36" w:rsidRDefault="002D2BC4" w:rsidP="00A94E98">
      <w:pPr>
        <w:pStyle w:val="Newparagraph"/>
        <w:spacing w:line="360" w:lineRule="auto"/>
        <w:rPr>
          <w:rFonts w:ascii="Arial" w:hAnsi="Arial" w:cs="Arial"/>
        </w:rPr>
      </w:pPr>
      <w:r w:rsidRPr="00772C36">
        <w:rPr>
          <w:rFonts w:ascii="Arial" w:hAnsi="Arial" w:cs="Arial"/>
        </w:rPr>
        <w:t>As per the specificities of driving styles and their consequential impact on road safety, scholarly investigations delineate a comprehensive taxonomy of driver behaviors: a</w:t>
      </w:r>
      <w:r w:rsidR="00887F46" w:rsidRPr="00772C36">
        <w:rPr>
          <w:rFonts w:ascii="Arial" w:hAnsi="Arial" w:cs="Arial"/>
        </w:rPr>
        <w:t>)</w:t>
      </w:r>
      <w:r w:rsidRPr="00772C36">
        <w:rPr>
          <w:rFonts w:ascii="Arial" w:hAnsi="Arial" w:cs="Arial"/>
        </w:rPr>
        <w:t xml:space="preserve"> the patient and cautious driver, epitomized by a deliberate, methodical approach to vehicle operation, strict adherence to traffic regulations, and respectful interaction with fellow road users; b) the anxious driver, characterized by perpetual vigilance and a pervasive sense of tension; c) the reckless and careless driver, marked by a quest for excitement, disregard for safety norms including speed limits, and a general indifference to the welfare of others; and d) the angry and hostile driver, who displays behaviors of aggression, irritation, and a propensity for risky driving maneuvers and confrontations with other road users </w:t>
      </w:r>
      <w:r w:rsidRPr="00772C36">
        <w:rPr>
          <w:rFonts w:ascii="Arial" w:hAnsi="Arial" w:cs="Arial"/>
        </w:rPr>
        <w:fldChar w:fldCharType="begin"/>
      </w:r>
      <w:r w:rsidR="00030459" w:rsidRPr="00772C36">
        <w:rPr>
          <w:rFonts w:ascii="Arial" w:hAnsi="Arial" w:cs="Arial"/>
        </w:rPr>
        <w:instrText xml:space="preserve"> ADDIN ZOTERO_ITEM CSL_CITATION {"citationID":"DjSITFZM","properties":{"formattedCitation":"[14,15]","plainCitation":"[14,15]","noteIndex":0},"citationItems":[{"id":1810,"uris":["http://zotero.org/users/10239602/items/XL3NVJZ5"],"itemData":{"id":1810,"type":"article-journal","abstract":"Two studies were conducted in order to develop a multidimensional instrument of driving style. In Study 1, we developed a self-report scale assessing four broad domains of driving style—the multidimensional driving style inventory (MDSI). A factor analysis revealed eight main factors, each one representing a specific driving style—dissociative, anxious, risky, angry, high-velocity, distress reduction, patient, and careful. In addition, significant associations were found between the eight factors, on the one hand, and gender, age, driving history, and personality measures of self-esteem, need for control, impulsive sensation seeking, and extraversion, on the other. In Study 2, further associations were found between the eight driving style factors and measures of trait anxiety and neuroticism. The discussion focused on the validity and utility of a multidimensional conceptualization of driving style.","container-title":"Accident Analysis &amp; Prevention","DOI":"10.1016/S0001-4575(03)00010-1","ISSN":"0001-4575","issue":"3","journalAbbreviation":"Accident Analysis &amp; Prevention","page":"323-332","source":"ScienceDirect","title":"The multidimensional driving style inventory—scale construct and validation","volume":"36","author":[{"family":"Taubman-Ben-Ari","given":"Orit"},{"family":"Mikulincer","given":"Mario"},{"family":"Gillath","given":"Omri"}],"issued":{"date-parts":[["2004",5,1]]}}},{"id":4120,"uris":["http://zotero.org/users/10239602/items/P5LWFE6F"],"itemData":{"id":4120,"type":"article-journal","abstract":"The Multidimensional Driving Style Inventory (MDSI) was originally built and validated in Israel to measure four broad dimensions of driving styles: Reckless, Angry, Anxious, and Careful. This research was designed to adapt and validate a Spanish version of the MDSI for the assessment of driving styles in Argentina, provide evidence for its external validity, and examine its proneness to social desirability responding. Two studies were conducted to fulfill these aims. Study 1 (n=642) examined the MDSI’s factor structure and internal consistency as well as item properties. It also tested the associations between the MDSI factors, on one hand, and socio-demographic variables and self-reported traffic crashes, on the other. Study 2 (n=258) examined the relationship between driving styles and personality traits according to Zuckerman’s Alternative Five-Factor Model. In addition, it explored socially desirable responding on the MDSI factors. Results from the two studies present convincing evidence for the validity and reliability of the MDSI, which has emerged as a useful tool for future research with Spanish speaking populations.","container-title":"Transportation Research Part F: Traffic Psychology and Behaviour","DOI":"10.1016/j.trf.2012.10.003","ISSN":"1369-8478","journalAbbreviation":"Transportation Research Part F: Traffic Psychology and Behaviour","page":"75-87","source":"ScienceDirect","title":"Reliability and validity of a Spanish-language version of the multidimensional driving style inventory","volume":"17","author":[{"family":"Poó","given":"Fernando M."},{"family":"Taubman-Ben-Ari","given":"Orit"},{"family":"Ledesma","given":"Rubén D."},{"family":"Díaz-Lázaro","given":"Carlos M."}],"issued":{"date-parts":[["2013",2,1]]}}}],"schema":"https://github.com/citation-style-language/schema/raw/master/csl-citation.json"} </w:instrText>
      </w:r>
      <w:r w:rsidRPr="00772C36">
        <w:rPr>
          <w:rFonts w:ascii="Arial" w:hAnsi="Arial" w:cs="Arial"/>
        </w:rPr>
        <w:fldChar w:fldCharType="separate"/>
      </w:r>
      <w:r w:rsidR="00030459" w:rsidRPr="00772C36">
        <w:rPr>
          <w:rFonts w:ascii="Arial" w:hAnsi="Arial" w:cs="Arial"/>
        </w:rPr>
        <w:t>[14,15]</w:t>
      </w:r>
      <w:r w:rsidRPr="00772C36">
        <w:rPr>
          <w:rFonts w:ascii="Arial" w:hAnsi="Arial" w:cs="Arial"/>
        </w:rPr>
        <w:fldChar w:fldCharType="end"/>
      </w:r>
      <w:r w:rsidRPr="00772C36">
        <w:rPr>
          <w:rFonts w:ascii="Arial" w:hAnsi="Arial" w:cs="Arial"/>
        </w:rPr>
        <w:t xml:space="preserve">. The linkage between driving style and the occurrence of traffic </w:t>
      </w:r>
      <w:r w:rsidR="000009C0" w:rsidRPr="00772C36">
        <w:rPr>
          <w:rFonts w:ascii="Arial" w:hAnsi="Arial" w:cs="Arial"/>
        </w:rPr>
        <w:t>crashes</w:t>
      </w:r>
      <w:r w:rsidRPr="00772C36">
        <w:rPr>
          <w:rFonts w:ascii="Arial" w:hAnsi="Arial" w:cs="Arial"/>
        </w:rPr>
        <w:t xml:space="preserve"> is substantiated by empirical research, revealing that a patient and cautious driving approach correlates with a lower frequency of vehicular </w:t>
      </w:r>
      <w:r w:rsidR="000009C0" w:rsidRPr="00772C36">
        <w:rPr>
          <w:rFonts w:ascii="Arial" w:hAnsi="Arial" w:cs="Arial"/>
        </w:rPr>
        <w:t>crashes</w:t>
      </w:r>
      <w:r w:rsidRPr="00772C36">
        <w:rPr>
          <w:rFonts w:ascii="Arial" w:hAnsi="Arial" w:cs="Arial"/>
        </w:rPr>
        <w:t xml:space="preserve">. In contrast, styles characterized by recklessness, carelessness, anger, and hostility are associated with a heightened </w:t>
      </w:r>
      <w:r w:rsidR="000009C0" w:rsidRPr="00772C36">
        <w:rPr>
          <w:rFonts w:ascii="Arial" w:hAnsi="Arial" w:cs="Arial"/>
        </w:rPr>
        <w:t>crash</w:t>
      </w:r>
      <w:r w:rsidRPr="00772C36">
        <w:rPr>
          <w:rFonts w:ascii="Arial" w:hAnsi="Arial" w:cs="Arial"/>
        </w:rPr>
        <w:t xml:space="preserve"> rate </w:t>
      </w:r>
      <w:r w:rsidRPr="00772C36">
        <w:rPr>
          <w:rFonts w:ascii="Arial" w:hAnsi="Arial" w:cs="Arial"/>
        </w:rPr>
        <w:fldChar w:fldCharType="begin"/>
      </w:r>
      <w:r w:rsidR="00030459" w:rsidRPr="00772C36">
        <w:rPr>
          <w:rFonts w:ascii="Arial" w:hAnsi="Arial" w:cs="Arial"/>
        </w:rPr>
        <w:instrText xml:space="preserve"> ADDIN ZOTERO_ITEM CSL_CITATION {"citationID":"BtF1XClP","properties":{"formattedCitation":"[16]","plainCitation":"[16]","noteIndex":0},"citationItems":[{"id":1809,"uris":["http://zotero.org/users/10239602/items/C7FP98KR"],"itemData":{"id":1809,"type":"article-journal","abstract":"The Multidimensional Driving Style Inventory (MDSI; Taubman - Ben-Ari, Mikulincer, &amp; Gillath, 2004a), a self-report questionnaire assessing four broad driving styles, has been in use for the last ten years. During that time, numerous studies have explored the associations between the MDSI factors and sociodemographic and driving-related variables. The current paper employs two large data sets to summarize the accumulated knowledge, examining MDSI factors in samples of young drivers aged 17–21 (Study 1, n=1436) and older drivers aged 22–84 (Study 2, n=3409). Findings indicate that driving-related indicators are coherently and systematically related to the four driving styles in the expected directions, revalidating the structure of the MDSI. The results also help clarify the relationships between the driving styles and variables such as gender, ethnicity, car ownership, age, and experience, and suggest that driving styles are largely unaffected by sociodemographic characteristics, except for gender and ethnicity, and appear to represent a relatively stable and universal trait. The two studies highlight the validity and reliability of the MDSI, attesting to its practical value as a tool for purposes of research, evaluation, and intervention.","container-title":"Accident Analysis &amp; Prevention","DOI":"10.1016/j.aap.2016.04.038","ISSN":"0001-4575","journalAbbreviation":"Accident Analysis &amp; Prevention","page":"179-188","source":"ScienceDirect","title":"The multidimensional driving style inventory a decade later: Review of the literature and re-evaluation of the scale","title-short":"The multidimensional driving style inventory a decade later","volume":"93","author":[{"family":"Taubman-Ben-Ari","given":"Orit"},{"family":"Skvirsky","given":"Vera"}],"issued":{"date-parts":[["2016",8,1]]}}}],"schema":"https://github.com/citation-style-language/schema/raw/master/csl-citation.json"} </w:instrText>
      </w:r>
      <w:r w:rsidRPr="00772C36">
        <w:rPr>
          <w:rFonts w:ascii="Arial" w:hAnsi="Arial" w:cs="Arial"/>
        </w:rPr>
        <w:fldChar w:fldCharType="separate"/>
      </w:r>
      <w:r w:rsidR="00030459" w:rsidRPr="00772C36">
        <w:rPr>
          <w:rFonts w:ascii="Arial" w:hAnsi="Arial" w:cs="Arial"/>
        </w:rPr>
        <w:t>[16]</w:t>
      </w:r>
      <w:r w:rsidRPr="00772C36">
        <w:rPr>
          <w:rFonts w:ascii="Arial" w:hAnsi="Arial" w:cs="Arial"/>
        </w:rPr>
        <w:fldChar w:fldCharType="end"/>
      </w:r>
      <w:r w:rsidRPr="00772C36">
        <w:rPr>
          <w:rFonts w:ascii="Arial" w:hAnsi="Arial" w:cs="Arial"/>
        </w:rPr>
        <w:t xml:space="preserve">. Further studies have shown a decrease in driving-related anxiety as drivers gain experience </w:t>
      </w:r>
      <w:r w:rsidRPr="00772C36">
        <w:rPr>
          <w:rFonts w:ascii="Arial" w:hAnsi="Arial" w:cs="Arial"/>
        </w:rPr>
        <w:fldChar w:fldCharType="begin"/>
      </w:r>
      <w:r w:rsidR="00F6244D" w:rsidRPr="00772C36">
        <w:rPr>
          <w:rFonts w:ascii="Arial" w:hAnsi="Arial" w:cs="Arial"/>
        </w:rPr>
        <w:instrText xml:space="preserve"> ADDIN ZOTERO_ITEM CSL_CITATION {"citationID":"y1ovHjzm","properties":{"formattedCitation":"[17]","plainCitation":"[17]","noteIndex":0},"citationItems":[{"id":1518,"uris":["http://zotero.org/users/10239602/items/HZTWLXFW"],"itemData":{"id":1518,"type":"article-journal","abstract":"Driving style is an important factor in driving psychology, which is useful for effectively evaluating driving behaviors. Exploring driving style in a Chinese sample could help understand the overall situation of Chinese drivers. This study aims to develop a measurement of driving style fit for the Chinese situation and to validate the validity and reliability of this scale. In this study, 296 drivers from China completed the Chinese version of the multidimensional driving style inventory (MDSI), the Big Five Inventory (BFI), and the Driver Behavior Questionnaire (DBQ) as well as several questions about socio-demographic information. After testing the assumed structure by a confirmatory factor analysis, and adjusting the structure, a brief version of Chinese version of MDSI with twelve items categorized into four driving styles, namely, risky style, angry- high-velocity style, careful style and anxious style was revised. The validity and reliability of the scales were acceptable. The results showed that driving styles were closely correlated with self-reported driving behaviors. Specifically, risky style, angry- high-velocity style, and anxious style are all positively associated with dangerous driving behaviors. Meanwhile, careful style was positively associated with positive driving behaviors and negatively correlated with dangerous driving behaviors. Anxious was also found to be negatively associated with fines. For personality, we found a positive relationship between risky, angry- high-velocity, careful and anxious styles and the personality traits that often have negative effects on driving, such as extraversion and neuroticism. Meanwhile, these three styles were negatively correlated with conscientiousness and agreeableness in general. In addition, careful style was positively correlated with conscientiousness and agreeableness. The current study shows convincing evidence for the validity and reliability of the brief MDSI-C and develops a useful tool for identify the driving style of Chinese drivers for future research and relevant departments of road safety.","container-title":"PLoS ONE","DOI":"10.1371/journal.pone.0202126","ISSN":"1932-6203","issue":"9","journalAbbreviation":"PLoS One","page":"e0202126","PMID":"30188922","PMCID":"PMC6126823","source":"PubMed Central","title":"Effect of personality traits on driving style: Psychometric adaption of the multidimensional driving style inventory in a Chinese sample","title-short":"Effect of personality traits on driving style","volume":"13","author":[{"family":"Wang","given":"Yuchen"},{"family":"Qu","given":"Weina"},{"family":"Ge","given":"Yan"},{"family":"Sun","given":"Xianghong"},{"family":"Zhang","given":"Kan"}],"issued":{"date-parts":[["2018",9,6]]}}}],"schema":"https://github.com/citation-style-language/schema/raw/master/csl-citation.json"} </w:instrText>
      </w:r>
      <w:r w:rsidRPr="00772C36">
        <w:rPr>
          <w:rFonts w:ascii="Arial" w:hAnsi="Arial" w:cs="Arial"/>
        </w:rPr>
        <w:fldChar w:fldCharType="separate"/>
      </w:r>
      <w:r w:rsidR="00030459" w:rsidRPr="00772C36">
        <w:rPr>
          <w:rFonts w:ascii="Arial" w:hAnsi="Arial" w:cs="Arial"/>
        </w:rPr>
        <w:t>[17]</w:t>
      </w:r>
      <w:r w:rsidRPr="00772C36">
        <w:rPr>
          <w:rFonts w:ascii="Arial" w:hAnsi="Arial" w:cs="Arial"/>
        </w:rPr>
        <w:fldChar w:fldCharType="end"/>
      </w:r>
      <w:r w:rsidRPr="00772C36">
        <w:rPr>
          <w:rFonts w:ascii="Arial" w:hAnsi="Arial" w:cs="Arial"/>
        </w:rPr>
        <w:t xml:space="preserve">, and it has been noted that individuals who adopt a cautious driving style tend to exhibit greater responsibility and less personal anxiety about driving </w:t>
      </w:r>
      <w:r w:rsidRPr="00772C36">
        <w:rPr>
          <w:rFonts w:ascii="Arial" w:hAnsi="Arial" w:cs="Arial"/>
        </w:rPr>
        <w:fldChar w:fldCharType="begin"/>
      </w:r>
      <w:r w:rsidR="00030459" w:rsidRPr="00772C36">
        <w:rPr>
          <w:rFonts w:ascii="Arial" w:hAnsi="Arial" w:cs="Arial"/>
        </w:rPr>
        <w:instrText xml:space="preserve"> ADDIN ZOTERO_ITEM CSL_CITATION {"citationID":"j6OyQjUj","properties":{"formattedCitation":"[18]","plainCitation":"[18]","noteIndex":0},"citationItems":[{"id":1807,"uris":["http://zotero.org/users/10239602/items/XX38E9AT"],"itemData":{"id":1807,"type":"article-journal","abstract":"The aim of this study was to investigate the predictive value of the Multidimensional Driving Style Inventory (MDSI) for driving behaviour in a driving simulator, in terms of speeding, braking, steering, lateral positioning and maintaining distance to a preceding vehicle. Eighty-eight participants, mainly from the Netherlands and Belgium, filled in the MDSI and drove in a simulator for thirty minutes. Different driving behaviours, including complying with the maximum speed, lateral position and the distance to preceding vehicles, were recorded. The objective data retrieved from the simulator were compared with scores resulting from the questionnaire data. The analysis revealed modest correlations between the self-reported driving styles and the driving behaviour in the driving simulator, similar to those reported in the literature. It is concluded that the current study supports the use of the MDSI as a diagnostic tool for screening participants with different driving styles for simulator studies.","container-title":"Transportation Research Part F: Traffic Psychology and Behaviour","DOI":"10.1016/j.trf.2018.04.017","ISSN":"1369-8478","journalAbbreviation":"Transportation Research Part F: Traffic Psychology and Behaviour","page":"245-255","source":"ScienceDirect","title":"The relation between self-reported driving style and driving behaviour. A simulator study","volume":"56","author":[{"family":"Hooft van Huysduynen","given":"Hanneke"},{"family":"Terken","given":"Jacques"},{"family":"Eggen","given":"Berry"}],"issued":{"date-parts":[["2018",7,1]]}}}],"schema":"https://github.com/citation-style-language/schema/raw/master/csl-citation.json"} </w:instrText>
      </w:r>
      <w:r w:rsidRPr="00772C36">
        <w:rPr>
          <w:rFonts w:ascii="Arial" w:hAnsi="Arial" w:cs="Arial"/>
        </w:rPr>
        <w:fldChar w:fldCharType="separate"/>
      </w:r>
      <w:r w:rsidR="00030459" w:rsidRPr="00772C36">
        <w:rPr>
          <w:rFonts w:ascii="Arial" w:hAnsi="Arial" w:cs="Arial"/>
        </w:rPr>
        <w:t>[18]</w:t>
      </w:r>
      <w:r w:rsidRPr="00772C36">
        <w:rPr>
          <w:rFonts w:ascii="Arial" w:hAnsi="Arial" w:cs="Arial"/>
        </w:rPr>
        <w:fldChar w:fldCharType="end"/>
      </w:r>
      <w:r w:rsidRPr="00772C36">
        <w:rPr>
          <w:rFonts w:ascii="Arial" w:hAnsi="Arial" w:cs="Arial"/>
        </w:rPr>
        <w:t>.</w:t>
      </w:r>
    </w:p>
    <w:p w14:paraId="7686154F" w14:textId="437B6D93" w:rsidR="00282E77" w:rsidRPr="00772C36" w:rsidRDefault="0034504C" w:rsidP="00A94E98">
      <w:pPr>
        <w:pStyle w:val="Newparagraph"/>
        <w:spacing w:line="360" w:lineRule="auto"/>
        <w:rPr>
          <w:rFonts w:ascii="Arial" w:hAnsi="Arial" w:cs="Arial"/>
        </w:rPr>
      </w:pPr>
      <w:r w:rsidRPr="00772C36">
        <w:rPr>
          <w:rFonts w:ascii="Arial" w:hAnsi="Arial" w:cs="Arial"/>
        </w:rPr>
        <w:lastRenderedPageBreak/>
        <w:t xml:space="preserve">Computerized Cognitive Training (CCT) </w:t>
      </w:r>
      <w:r w:rsidR="00D0486B" w:rsidRPr="00772C36">
        <w:rPr>
          <w:rFonts w:ascii="Arial" w:hAnsi="Arial" w:cs="Arial"/>
        </w:rPr>
        <w:t>may represent a complementary approach that aligns with the European Parliament’s broader objectives for improving road safety</w:t>
      </w:r>
      <w:r w:rsidR="001F5119" w:rsidRPr="00772C36">
        <w:rPr>
          <w:rFonts w:ascii="Arial" w:hAnsi="Arial" w:cs="Arial"/>
        </w:rPr>
        <w:t>, particularly in relation to the human factors that underlie driving behavior</w:t>
      </w:r>
      <w:r w:rsidRPr="00772C36">
        <w:rPr>
          <w:rFonts w:ascii="Arial" w:hAnsi="Arial" w:cs="Arial"/>
        </w:rPr>
        <w:t xml:space="preserve">. Defined as a methodological intervention </w:t>
      </w:r>
      <w:r w:rsidR="004359DB" w:rsidRPr="00772C36">
        <w:rPr>
          <w:rFonts w:ascii="Arial" w:hAnsi="Arial" w:cs="Arial"/>
        </w:rPr>
        <w:t xml:space="preserve">delivered in the form of software </w:t>
      </w:r>
      <w:r w:rsidRPr="00772C36">
        <w:rPr>
          <w:rFonts w:ascii="Arial" w:hAnsi="Arial" w:cs="Arial"/>
        </w:rPr>
        <w:t xml:space="preserve">deploying specially crafted exercises in a structured and reproducible manner, CCT's objective is to enhance cognitive faculties such as attention, memory, and executive functions. This approach is anchored in the hypothesis that rigorous practice of cognitive skills can not only augment these capabilities but also stimulate learning and engender adaptive neuroplastic modifications within neural circuits </w:t>
      </w:r>
      <w:r w:rsidRPr="00772C36">
        <w:rPr>
          <w:rFonts w:ascii="Arial" w:hAnsi="Arial" w:cs="Arial"/>
        </w:rPr>
        <w:fldChar w:fldCharType="begin"/>
      </w:r>
      <w:r w:rsidR="00030459" w:rsidRPr="00772C36">
        <w:rPr>
          <w:rFonts w:ascii="Arial" w:hAnsi="Arial" w:cs="Arial"/>
        </w:rPr>
        <w:instrText xml:space="preserve"> ADDIN ZOTERO_ITEM CSL_CITATION {"citationID":"8Q5QKUyf","properties":{"formattedCitation":"[19]","plainCitation":"[19]","noteIndex":0},"citationItems":[{"id":4124,"uris":["http://zotero.org/users/10239602/items/RY9BTB76"],"itemData":{"id":4124,"type":"article-journal","container-title":"Frontiers in Human Neuroscience","DOI":"https://doi.org/10.3389/fnhum.2014.00218","ISSN":"1662-5161","source":"Frontiers","title":"Harnessing the neuroplastic potential of the human brain &amp; the future of cognitive rehabilitation","volume":"8","author":[{"family":"Mishra","given":"Jyoti"},{"family":"Gazzaley","given":"Adam"}],"issued":{"date-parts":[["2014"]]}}}],"schema":"https://github.com/citation-style-language/schema/raw/master/csl-citation.json"} </w:instrText>
      </w:r>
      <w:r w:rsidRPr="00772C36">
        <w:rPr>
          <w:rFonts w:ascii="Arial" w:hAnsi="Arial" w:cs="Arial"/>
        </w:rPr>
        <w:fldChar w:fldCharType="separate"/>
      </w:r>
      <w:r w:rsidR="00030459" w:rsidRPr="00772C36">
        <w:rPr>
          <w:rFonts w:ascii="Arial" w:hAnsi="Arial" w:cs="Arial"/>
        </w:rPr>
        <w:t>[19]</w:t>
      </w:r>
      <w:r w:rsidRPr="00772C36">
        <w:rPr>
          <w:rFonts w:ascii="Arial" w:hAnsi="Arial" w:cs="Arial"/>
        </w:rPr>
        <w:fldChar w:fldCharType="end"/>
      </w:r>
      <w:r w:rsidR="0012407A" w:rsidRPr="00772C36">
        <w:rPr>
          <w:rFonts w:ascii="Arial" w:hAnsi="Arial" w:cs="Arial"/>
        </w:rPr>
        <w:t>.</w:t>
      </w:r>
      <w:r w:rsidR="00AB547C" w:rsidRPr="00772C36">
        <w:rPr>
          <w:rFonts w:ascii="Arial" w:hAnsi="Arial" w:cs="Arial"/>
        </w:rPr>
        <w:t xml:space="preserve"> </w:t>
      </w:r>
      <w:r w:rsidR="00BF2DEE" w:rsidRPr="00772C36">
        <w:rPr>
          <w:rFonts w:ascii="Arial" w:hAnsi="Arial" w:cs="Arial"/>
        </w:rPr>
        <w:t xml:space="preserve">By strengthening the neural networks underlying cognitive processes related to driving, cognitive training offers the potential to enhance focus, diminish susceptibility to distractions, and instill awareness of when the cognitive system necessitates a pause. </w:t>
      </w:r>
      <w:r w:rsidR="006A747C" w:rsidRPr="00772C36">
        <w:rPr>
          <w:rFonts w:ascii="Arial" w:hAnsi="Arial" w:cs="Arial"/>
        </w:rPr>
        <w:t>While CCT has shown promising results in certain populations, such as older adults or novice drivers, its applicability to professional drivers remains underexplored</w:t>
      </w:r>
      <w:r w:rsidR="00BF2DEE" w:rsidRPr="00772C36">
        <w:rPr>
          <w:rFonts w:ascii="Arial" w:hAnsi="Arial" w:cs="Arial"/>
        </w:rPr>
        <w:t xml:space="preserve">. Research has substantiated that CCT can amplify driving proficiency </w:t>
      </w:r>
      <w:r w:rsidR="00BF2DEE" w:rsidRPr="00772C36">
        <w:rPr>
          <w:rFonts w:ascii="Arial" w:hAnsi="Arial" w:cs="Arial"/>
        </w:rPr>
        <w:fldChar w:fldCharType="begin"/>
      </w:r>
      <w:r w:rsidR="0010274B" w:rsidRPr="00772C36">
        <w:rPr>
          <w:rFonts w:ascii="Arial" w:hAnsi="Arial" w:cs="Arial"/>
        </w:rPr>
        <w:instrText xml:space="preserve"> ADDIN ZOTERO_ITEM CSL_CITATION {"citationID":"RyVcbOhY","properties":{"formattedCitation":"[20,21]","plainCitation":"[20,21]","noteIndex":0},"citationItems":[{"id":1492,"uris":["http://zotero.org/users/10239602/items/MVKV8YUK","http://zotero.org/users/10239602/items/DJW98ZVE"],"itemData":{"id":1492,"type":"article-journal","abstract":"Useful field of view, a measure of processing speed and spatial attention, can be improved with training. We evaluated the effects of this improvement on older adults' driving performance. Elderly adults participated in a speed-of-processing training program (N = 48), a traditional driver training program performed in a driving simulator (N = 22), or a low-risk reference group (N = 25). Before training, immediately after training or an equivalent time delay, and after an 18-month delay each participant was evaluated in a driving simulator and completed a 14-mile (22.5-km) open-road driving evaluation. Speed-of-processing training, but not simulator training, improved a specific measure of useful field of view (UFOV?), transferred to some simulator measures, and resulted in fewer dangerous maneuvers during the driving evaluation. The simulator-trained group improved on two driving performance measures: turning into the correct lane and proper signal use. Similar effects were not observed in the speed-of-processing training or low-risk reference groups. The persistence of these effects over an 18-month test interval was also evaluated. Actual or potential applications of this research include driver assessment and/or training programs and cognitive intervention programs for older adults.","container-title":"Human Factors","DOI":"10.1518/hfes.45.2.218.27241","ISSN":"0018-7208","issue":"2","journalAbbreviation":"Hum Factors","language":"en","page":"218-233","publisher":"SAGE Publications Inc","source":"SAGE Journals","title":"Speed-of-Processing and Driving Simulator Training Result in Improved Driving Performance","volume":"45","author":[{"family":"Roenker","given":"Daniel L."},{"family":"Cissell","given":"Gayla M."},{"family":"Ball","given":"Karlene K."},{"family":"Wadley","given":"Virginia G."},{"family":"Edwards","given":"Jerri D."}],"issued":{"date-parts":[["2003"]]}}},{"id":1376,"uris":["http://zotero.org/users/10239602/items/WGYWIIGN","http://zotero.org/users/10239602/items/M4YTUKU8"],"itemData":{"id":1376,"type":"article-journal","abstract":"Background: Cognitive training in a laboratory improves car driving skills of older car drivers. However, it remains unclear whether other types of cognitive training at home have beneficial effects on driving skills. Using our developed cognitive training games that can be played on a television with a set-top box in a person’s home, we investigated the effects of a 6-week cognitive training program on driving skills, which included on-road evaluation (primary outcome), and cognitive functions and emotional states (secondary outcome) in older people.Methods: In this double-blinded randomized control trial (RCT), 60 older licensed drivers were randomly assigned into one of the two groups: a cognitive training game for car driving (CTCD) group and an active control cognitive training game (ACT) group. Participants in the CTCD group played the CTCD (processing speed, dual attention, and speed prediction) for 20 min in five sessions per week for 6 weeks. Participants in the ACT group played the ACT (selecting the larger number; selecting a number from largest to smallest; play a game of rock, article, scissors) for 20 min in five sessions per week for 6 weeks. We measured driving skills, various cognitive functions, and emotional states before and after the 6-week intervention period.Results: Our main results showed that compared to the ACT group, the CTCD group demonstrated improved driving skills (adjusted p = 0.034). Moreover, the CTCD group demonstrated improved inhibition (stroop, adjusted p = 0.042: reverse Stroop, adjusted p = 0.043) and processing speed performance symbol search (SS), adjusted p = 0.049; digit symbol coding (adjusted p = 0.047), compared to the ACT group. The CTCD group scored higher on vigor–activity mood (adjusted p = 0.041) as measured using the Profile of Mood State.Discussion: This randomized controlled trial provides scientific evidence for the benefits of the 6-week CTCD program on driving skills and cognitive functions, such as processing speed, inhibition, and vigor–activity mood, in healthy older people. Our results suggest that cognitive training is useful to improve the driving skills of older adults.Trial registration: This trial was registered at The University Hospital Medical Information Network Clinical Trials Registry (UMIN 000029769). Registered 31 October 2017, https://upload.umin.ac.jp/cgi-open-bin/ctr_e/ctr_view.cgi?recptno=R000034010","container-title":"Frontiers in Aging Neuroscience","DOI":"https://doi.org/10.3389/fnagi.2019.00099","ISSN":"1663-4365","source":"Frontiers","title":"Newly Developed TV-Based Cognitive Training Games Improve Car Driving Skills, Cognitive Functions, and Mood in Healthy Older Adults: Evidence From a Randomized Controlled Trial","title-short":"Newly Developed TV-Based Cognitive Training Games Improve Car Driving Skills, Cognitive Functions, and Mood in Healthy Older Adults","volume":"11","author":[{"family":"Nouchi","given":"Rui"},{"family":"Kobayashi","given":"Akiko"},{"family":"Nouchi","given":"Haruka"},{"family":"Kawashima","given":"Ryuta"}],"accessed":{"date-parts":[["2022",11,24]]},"issued":{"date-parts":[["2019"]]}}}],"schema":"https://github.com/citation-style-language/schema/raw/master/csl-citation.json"} </w:instrText>
      </w:r>
      <w:r w:rsidR="00BF2DEE" w:rsidRPr="00772C36">
        <w:rPr>
          <w:rFonts w:ascii="Arial" w:hAnsi="Arial" w:cs="Arial"/>
        </w:rPr>
        <w:fldChar w:fldCharType="separate"/>
      </w:r>
      <w:r w:rsidR="00030459" w:rsidRPr="00772C36">
        <w:rPr>
          <w:rFonts w:ascii="Arial" w:hAnsi="Arial" w:cs="Arial"/>
        </w:rPr>
        <w:t>[20,21]</w:t>
      </w:r>
      <w:r w:rsidR="00BF2DEE" w:rsidRPr="00772C36">
        <w:rPr>
          <w:rFonts w:ascii="Arial" w:hAnsi="Arial" w:cs="Arial"/>
        </w:rPr>
        <w:fldChar w:fldCharType="end"/>
      </w:r>
      <w:r w:rsidR="00BF2DEE" w:rsidRPr="00772C36">
        <w:rPr>
          <w:rFonts w:ascii="Arial" w:hAnsi="Arial" w:cs="Arial"/>
        </w:rPr>
        <w:t xml:space="preserve">, refine speed management </w:t>
      </w:r>
      <w:r w:rsidR="00BF2DEE" w:rsidRPr="00772C36">
        <w:rPr>
          <w:rFonts w:ascii="Arial" w:hAnsi="Arial" w:cs="Arial"/>
        </w:rPr>
        <w:fldChar w:fldCharType="begin"/>
      </w:r>
      <w:r w:rsidR="00030459" w:rsidRPr="00772C36">
        <w:rPr>
          <w:rFonts w:ascii="Arial" w:hAnsi="Arial" w:cs="Arial"/>
        </w:rPr>
        <w:instrText xml:space="preserve"> ADDIN ZOTERO_ITEM CSL_CITATION {"citationID":"WK7MX426","properties":{"formattedCitation":"[22]","plainCitation":"[22]","noteIndex":0},"citationItems":[{"id":1811,"uris":["http://zotero.org/users/10239602/items/9TAGRCBI"],"itemData":{"id":1811,"type":"article-journal","abstract":"The current study examined the effectiveness of two cognitive based training methods, namely Feedback and Self-explanation in improving young drivers' speed management behaviour in the operational environment. Seventy-five participants, all provisional licence holders under the age of 25 years completed three on-road drives in an instrumented vehicle. In the first drive (baseline), participants randomly assigned to the Auditory Alert Feedback group were provided an auditory alert when they exceeded the posted speed limit. In the Combined Feedback group, participants following the baseline drive were provided feedback about the number of times they exceeded the speed limit, the financial penalties associated with such behaviour, and the safety implications. Participants in the Self-explanation group were asked to explain to themselves their performance, in terms of speed management following the baseline drive. Participants randomly assigned to the Control group experienced no such intervention. The results revealed in the test drive immediately after the baseline drive, and one week post baseline test drive, combined feedback was most effective in reducing the average speed and percentage of time speeding in both the low-speed (50 km/h) and high-speed (80 km/h) zones. Self-explanation with or without combined feedback produced better speed management than control and auditory alert feedback, but was found to be less effective than the combined feedback. These findings provide valuable insight into the effectiveness of cognitive-based training programmes such as Feedback and Self-explanation in improving young drivers' speed management behaviour. They also highlight the relative ineffectiveness of auditory alert feedback in improving young drivers’ speed management.","container-title":"Transportation Research Part F: Traffic Psychology and Behaviour","DOI":"10.1016/j.trf.2018.09.025","ISSN":"1369-8478","journalAbbreviation":"Transportation Research Part F: Traffic Psychology and Behaviour","page":"68-80","source":"ScienceDirect","title":"Which cognitive training intervention can improve young drivers’ speed management on the road?","volume":"60","author":[{"family":"Molloy","given":"Oleksandra"},{"family":"Molesworth","given":"Brett R. C."},{"family":"Williamson","given":"Ann"}],"issued":{"date-parts":[["2019",1,1]]}}}],"schema":"https://github.com/citation-style-language/schema/raw/master/csl-citation.json"} </w:instrText>
      </w:r>
      <w:r w:rsidR="00BF2DEE" w:rsidRPr="00772C36">
        <w:rPr>
          <w:rFonts w:ascii="Arial" w:hAnsi="Arial" w:cs="Arial"/>
        </w:rPr>
        <w:fldChar w:fldCharType="separate"/>
      </w:r>
      <w:r w:rsidR="00030459" w:rsidRPr="00772C36">
        <w:rPr>
          <w:rFonts w:ascii="Arial" w:hAnsi="Arial" w:cs="Arial"/>
        </w:rPr>
        <w:t>[22]</w:t>
      </w:r>
      <w:r w:rsidR="00BF2DEE" w:rsidRPr="00772C36">
        <w:rPr>
          <w:rFonts w:ascii="Arial" w:hAnsi="Arial" w:cs="Arial"/>
        </w:rPr>
        <w:fldChar w:fldCharType="end"/>
      </w:r>
      <w:r w:rsidR="00BF2DEE" w:rsidRPr="00772C36">
        <w:rPr>
          <w:rFonts w:ascii="Arial" w:hAnsi="Arial" w:cs="Arial"/>
        </w:rPr>
        <w:t xml:space="preserve">, and curtail the likelihood of driving cessation </w:t>
      </w:r>
      <w:r w:rsidR="00BF2DEE" w:rsidRPr="00772C36">
        <w:rPr>
          <w:rFonts w:ascii="Arial" w:hAnsi="Arial" w:cs="Arial"/>
        </w:rPr>
        <w:fldChar w:fldCharType="begin"/>
      </w:r>
      <w:r w:rsidR="0010274B" w:rsidRPr="00772C36">
        <w:rPr>
          <w:rFonts w:ascii="Arial" w:hAnsi="Arial" w:cs="Arial"/>
        </w:rPr>
        <w:instrText xml:space="preserve"> ADDIN ZOTERO_ITEM CSL_CITATION {"citationID":"dgOou6ns","properties":{"formattedCitation":"[23]","plainCitation":"[23]","noteIndex":0},"citationItems":[{"id":1495,"uris":["http://zotero.org/users/10239602/items/ZAYFKQUX","http://zotero.org/users/10239602/items/6SLY3TQM"],"itemData":{"id":1495,"type":"article-journal","abstract":"Driving is important for older adults’ health and well-being, yet little research has examined interventions to maintain driving mobility. As fluid cognitive abilities are strongly linked to driving, targeted cognitive training interventions may impact driving mobility longitudinally. This study assessed the effects of three different cognitive training programs (reasoning, speed of processing, and memory) on driving cessation in older adults across 10 years (n = 2,390).Cox regression analyses evaluated the impact of each program relative to a no-contact control group with intent-to-treat (ITT) analyses. The effects of randomization to additional booster sessions were also examined. Subsample analyses repeated these models in participants who were at-risk for driving mobility declines.There were no training (n = 2,390) or booster training (n = 1,540) effects on driving cessation with ITT analyses. Individuals at-risk for future mobility declines were 49% (Hazard Ratio (HR) = 0.51, 95% confidence interval [CI]: 0.28, 0.94; n = 336) less likely to cease driving after speed of processing training and 55% (HR = 0.45, 95% CI: 0.24, 0.86; n = 324) less likely to quit driving subsequent to reasoning training. Additional booster sessions for speed of processing training resulted in a 70% reduction of driving cessation (HR = 0.30, 95% CI: 0.11, 0.82; n = 252) in the subsample analyses. There were no significant effects of memory training.Some cognitive interventions transfer to maintained driving among those at-risk for mobility declines due to cognitive impairment. Future research should identify moderators and mediators of training and transfer effects.","container-title":"The Gerontologist","DOI":"10.1093/geront/gnw143","ISSN":"0016-9013","issue":"5","journalAbbreviation":"The Gerontologist","page":"838-846","source":"Silverchair","title":"The Impact of Three Cognitive Training Programs on Driving Cessation Across 10 Years: A Randomized Controlled Trial","title-short":"The Impact of Three Cognitive Training Programs on Driving Cessation Across 10 Years","volume":"57","author":[{"family":"Ross","given":"Lesley A"},{"family":"Freed","given":"Sara A"},{"family":"Edwards","given":"Jerri D"},{"family":"Phillips","given":"Christine B"},{"family":"Ball","given":"Karlene"}],"issued":{"date-parts":[["2017"]]}}}],"schema":"https://github.com/citation-style-language/schema/raw/master/csl-citation.json"} </w:instrText>
      </w:r>
      <w:r w:rsidR="00BF2DEE" w:rsidRPr="00772C36">
        <w:rPr>
          <w:rFonts w:ascii="Arial" w:hAnsi="Arial" w:cs="Arial"/>
        </w:rPr>
        <w:fldChar w:fldCharType="separate"/>
      </w:r>
      <w:r w:rsidR="00030459" w:rsidRPr="00772C36">
        <w:rPr>
          <w:rFonts w:ascii="Arial" w:hAnsi="Arial" w:cs="Arial"/>
        </w:rPr>
        <w:t>[23]</w:t>
      </w:r>
      <w:r w:rsidR="00BF2DEE" w:rsidRPr="00772C36">
        <w:rPr>
          <w:rFonts w:ascii="Arial" w:hAnsi="Arial" w:cs="Arial"/>
        </w:rPr>
        <w:fldChar w:fldCharType="end"/>
      </w:r>
      <w:r w:rsidR="00BF2DEE" w:rsidRPr="00772C36">
        <w:rPr>
          <w:rFonts w:ascii="Arial" w:hAnsi="Arial" w:cs="Arial"/>
        </w:rPr>
        <w:t>.</w:t>
      </w:r>
      <w:r w:rsidR="008F2B15" w:rsidRPr="00772C36">
        <w:rPr>
          <w:rFonts w:ascii="Arial" w:hAnsi="Arial" w:cs="Arial"/>
        </w:rPr>
        <w:t xml:space="preserve"> </w:t>
      </w:r>
      <w:r w:rsidR="00231FD2" w:rsidRPr="00772C36">
        <w:rPr>
          <w:rFonts w:ascii="Arial" w:hAnsi="Arial" w:cs="Arial"/>
        </w:rPr>
        <w:t>Previous r</w:t>
      </w:r>
      <w:r w:rsidR="00584C78" w:rsidRPr="00772C36">
        <w:rPr>
          <w:rFonts w:ascii="Arial" w:hAnsi="Arial" w:cs="Arial"/>
        </w:rPr>
        <w:t xml:space="preserve">esearch underscores that cognitive impairments, particularly those concerning executive functions and memory, can significantly impede the capacity for proficient and safe driving, thereby escalating traffic incident rates and posing a considerable public health hazard </w:t>
      </w:r>
      <w:r w:rsidR="00584C78" w:rsidRPr="00772C36">
        <w:rPr>
          <w:rFonts w:ascii="Arial" w:hAnsi="Arial" w:cs="Arial"/>
        </w:rPr>
        <w:fldChar w:fldCharType="begin"/>
      </w:r>
      <w:r w:rsidR="00F6244D" w:rsidRPr="00772C36">
        <w:rPr>
          <w:rFonts w:ascii="Arial" w:hAnsi="Arial" w:cs="Arial"/>
        </w:rPr>
        <w:instrText xml:space="preserve"> ADDIN ZOTERO_ITEM CSL_CITATION {"citationID":"QtptAmkq","properties":{"formattedCitation":"[11,24,25]","plainCitation":"[11,24,25]","noteIndex":0},"citationItems":[{"id":"Ft9xpnqA/Ppkfedks","uris":["http://zotero.org/users/10239602/items/MC8N5JUW"],"itemData":{"id":1579,"type":"article-journal","abstract":"The purpose of the present study was to investigate the behavioral and cognitive processes underlying dangerous driving behaviors. We used a survey to assess levels of executive function in college students. The sample consisted of 59 males and 77 females and their age ranged from 18 to 24. We stratified the students into two groups based on executive function scores and compared the extent to which each group engaged in four dangerous driving behaviors (texting while driving, driving without a seat belt, driving while intoxicated, and speeding) as well as how often they experienced three negative driving outcomes (crashes, pulled over, and ticketed). We also investigated how these driving behaviors and outcomes are correlated with subcategories of executive function. The results show that students with a low level of executive function were more likely to engage in dangerous driving behaviors and more likely to experience negative driving outcomes. The results also show that texting while driving, driving while intoxicated, and speeding were most strongly correlated with the executive function subcategory of Impulse Control, whereas driving without a seat belt was most strongly correlated with the executive function subcategory of Strategic Planning. These results suggest that different behavioral or cognitive processes are involved in different dangerous driving behaviors and different interventions may be needed to target each underlying process.","container-title":"Transportation Research Part F: Traffic Psychology and Behaviour","DOI":"10.1016/j.trf.2017.11.007","ISSN":"1369-8478","journalAbbreviation":"Transportation Research Part F: Traffic Psychology and Behaviour","page":"51-61","source":"ScienceDirect","title":"Executive function and dangerous driving behaviors in young drivers","volume":"52","author":[{"family":"Hayashi","given":"Yusuke"},{"family":"Foreman","given":"Anne M."},{"family":"Friedel","given":"Jonathan E."},{"family":"Wirth","given":"Oliver"}],"issued":{"date-parts":[["2018",1,1]]}}},{"id":"Ft9xpnqA/nxSTD3Co","uris":["http://zotero.org/users/10239602/items/GEJLZDMK"],"itemData":{"id":274,"type":"article-journal","abstract":"In recent years, many studies have used poor cognitive functions to explain risk safety differences among drivers. Working memory is a cognitive function with information storage and attentional control that plays a crucial role in driver information processing. Furthermore, it is inextricably linked to parameters such as driving performance, driving eye movements and driving neurophysiology, which have a significant impact on drivers' risky behavior and crash risk. In particular, crash risk is a serious risk to social safety and economic development. For this reason, it is necessary to understand how risk-related working memory affects driving so that pre-driving safety pre-training programs and in-vehicle safety assistance systems for driving can be developed accordingly, contributing to the development of semi-autonomous vehicles and even autonomous vehicles. In this paper, a systematic search of the literature over the past 23 years resulted in 78 articles that met the eligibility criteria and quality assessment. The results show that higher working memory capacity, as measured neuropsychologically, is associated with more consistent and safer driving-related parameters for drivers (e.g., lane keeping) and may be related to pupil dilation during risk perception while driving, which is associated with driving outcomes (tickets, pull-overs, penalty points and fines,and driving accidents) is closely related to the perceived usefulness of the human–machine interface, reaction time, standard deviation of steering wheel corners, etc. when the autonomous driving takes over. In addition, higher working memory load interference was associated with more inconsistent and unsafe driving-related parameters (including but not limited to eye movements, electrophysiology, etc.), with higher working memory load being associated with easier driver concentration on the road, faster heart rate, lower heart rate variability, and lower oxyhemoglobin (OxyHb) and deoxyhemoglobin (DeoxyHb). Only a limited number of studies have simultaneously investigated the relationship between working memory capacity, working memory load and driving, showing an interaction between working memory capacity and working memory load on lane change initiation and lane change correctness, with working memory capacity acting as a covariate that mediated the effect of working memory load on braking reaction time. In addition, working memory-related cognitive training had a transfer effect on improving driving ability. Overall, working memory capacity determines the upper limit of the number of working memory attention resources, while working memory load occupies part of the working memory attention resources, thus influencing information perception, decision judgment, operational response, and collision avoidance in driving. Future effective interventions for safe driving can be combined with capacity training and load alerting. These findings contribute to our understanding of the role of working memory in driving and provide new insights into the design of driver safety training programs and automated driving personalized in-vehicle safety systems and roadside devices such as signage.","container-title":"Accident Analysis &amp; Prevention","DOI":"10.1016/j.aap.2023.107071","ISSN":"0001-4575","journalAbbreviation":"Accident Analysis &amp; Prevention","language":"en","page":"107071","source":"ScienceDirect","title":"On the importance of working memory in the driving safety field: A systematic review","title-short":"On the importance of working memory in the driving safety field","volume":"187","author":[{"family":"Zhang","given":"Huiming"},{"family":"Guo","given":"Yingshi"},{"family":"Yuan","given":"Wei"},{"family":"Li","given":"Kunchen"}],"issued":{"date-parts":[["2023",7,1]]}}},{"id":1637,"uris":["http://zotero.org/users/10239602/items/W9TFSM5B"],"itemData":{"id":1637,"type":"article-journal","abstract":"Driving is a crucial aspect of personal independence, and accurate assessment of driving skills is vital for ensuring road safety. This study aimed to identify reliable cognitive predictors of safe driving through a driving simulator experiment. We assessed the driving performance of 66 university students in two distinct simulated driving conditions and evaluated their cognitive skills in decision-making, attention, memory, reasoning, perception, and coordination. Multiple regression analyses were conducted to determine the most reliable cognitive predictor of driving outcome. Results revealed that under favorable driving conditions characterized by good weather and limited interactions with other road users, none of the variables tested in the study were able to predict driving performance. However, in a more challenging scenario with adverse weather conditions and heavier traffic, cognitive assessment scores demonstrated significant predictive power for the rate of traffic infractions committed. Specifically, cognitive skills related to memory and coordination were found to be most predictive. This study underscores the significance of cognitive ability, particularly memory, in ensuring safe driving performance. Incorporating cognitive evaluations in driver licensing and education/training programs can enhance the evaluation of drivers' competence and promote safer driving practices.","container-title":"Heliyon","DOI":"10.1016/j.heliyon.2023.e21355","ISSN":"2405-8440","issue":"11","journalAbbreviation":"Heliyon","page":"e21355","source":"ScienceDirect","title":"Driving safety: Investigating the cognitive foundations of accident prevention","title-short":"Driving safety","volume":"9","author":[{"family":"Tapia","given":"Jose L."},{"family":"Duñabeitia","given":"Jon Andoni"}],"issued":{"date-parts":[["2023",11,1]]}}}],"schema":"https://github.com/citation-style-language/schema/raw/master/csl-citation.json"} </w:instrText>
      </w:r>
      <w:r w:rsidR="00584C78" w:rsidRPr="00772C36">
        <w:rPr>
          <w:rFonts w:ascii="Arial" w:hAnsi="Arial" w:cs="Arial"/>
        </w:rPr>
        <w:fldChar w:fldCharType="separate"/>
      </w:r>
      <w:r w:rsidR="00030459" w:rsidRPr="00772C36">
        <w:rPr>
          <w:rFonts w:ascii="Arial" w:hAnsi="Arial" w:cs="Arial"/>
        </w:rPr>
        <w:t>[11,24,25]</w:t>
      </w:r>
      <w:r w:rsidR="00584C78" w:rsidRPr="00772C36">
        <w:rPr>
          <w:rFonts w:ascii="Arial" w:hAnsi="Arial" w:cs="Arial"/>
        </w:rPr>
        <w:fldChar w:fldCharType="end"/>
      </w:r>
      <w:r w:rsidR="00584C78" w:rsidRPr="00772C36">
        <w:rPr>
          <w:rFonts w:ascii="Arial" w:hAnsi="Arial" w:cs="Arial"/>
          <w:lang w:val="en-US"/>
        </w:rPr>
        <w:t xml:space="preserve">. </w:t>
      </w:r>
      <w:r w:rsidR="00917FF4" w:rsidRPr="00772C36">
        <w:rPr>
          <w:rFonts w:ascii="Arial" w:hAnsi="Arial" w:cs="Arial"/>
        </w:rPr>
        <w:t>Indeed, a recent study has implemented an 8-week cognitive training regimen for young drivers, assessing driving performance on a driving simulator. The study</w:t>
      </w:r>
      <w:r w:rsidR="004359DB" w:rsidRPr="00772C36">
        <w:rPr>
          <w:rFonts w:ascii="Arial" w:hAnsi="Arial" w:cs="Arial"/>
        </w:rPr>
        <w:t xml:space="preserve"> </w:t>
      </w:r>
      <w:r w:rsidR="00917FF4" w:rsidRPr="00772C36">
        <w:rPr>
          <w:rFonts w:ascii="Arial" w:hAnsi="Arial" w:cs="Arial"/>
        </w:rPr>
        <w:t xml:space="preserve">found a significant reduction in the number of traffic violations committed, substantiating CCT's potential to enhance driving safety </w:t>
      </w:r>
      <w:r w:rsidR="00917FF4" w:rsidRPr="00772C36">
        <w:rPr>
          <w:rFonts w:ascii="Arial" w:hAnsi="Arial" w:cs="Arial"/>
        </w:rPr>
        <w:fldChar w:fldCharType="begin"/>
      </w:r>
      <w:r w:rsidR="0010274B" w:rsidRPr="00772C36">
        <w:rPr>
          <w:rFonts w:ascii="Arial" w:hAnsi="Arial" w:cs="Arial"/>
        </w:rPr>
        <w:instrText xml:space="preserve"> ADDIN ZOTERO_ITEM CSL_CITATION {"citationID":"EzN7AB14","properties":{"formattedCitation":"[26]","plainCitation":"[26]","noteIndex":0},"citationItems":[{"id":4253,"uris":["http://zotero.org/users/10239602/items/IEBST6K4","http://zotero.org/users/10239602/items/LH86CQWY"],"itemData":{"id":4253,"type":"article-journal","container-title":"Cognitive Processing","title":"The Effects of Cognitive Training on Driving Performance","author":[{"family":"Tapia","given":"Jose L."},{"family":"Duñabeitia","given":"Jon Andoni"}],"issued":{"literal":"in press"}}}],"schema":"https://github.com/citation-style-language/schema/raw/master/csl-citation.json"} </w:instrText>
      </w:r>
      <w:r w:rsidR="00917FF4" w:rsidRPr="00772C36">
        <w:rPr>
          <w:rFonts w:ascii="Arial" w:hAnsi="Arial" w:cs="Arial"/>
        </w:rPr>
        <w:fldChar w:fldCharType="separate"/>
      </w:r>
      <w:r w:rsidR="00030459" w:rsidRPr="00772C36">
        <w:rPr>
          <w:rFonts w:ascii="Arial" w:hAnsi="Arial" w:cs="Arial"/>
        </w:rPr>
        <w:t>[26]</w:t>
      </w:r>
      <w:r w:rsidR="00917FF4" w:rsidRPr="00772C36">
        <w:rPr>
          <w:rFonts w:ascii="Arial" w:hAnsi="Arial" w:cs="Arial"/>
        </w:rPr>
        <w:fldChar w:fldCharType="end"/>
      </w:r>
      <w:r w:rsidR="00917FF4" w:rsidRPr="00772C36">
        <w:rPr>
          <w:rFonts w:ascii="Arial" w:hAnsi="Arial" w:cs="Arial"/>
        </w:rPr>
        <w:t>.</w:t>
      </w:r>
      <w:r w:rsidR="00F2270D" w:rsidRPr="00772C36">
        <w:rPr>
          <w:rFonts w:ascii="Arial" w:hAnsi="Arial" w:cs="Arial"/>
        </w:rPr>
        <w:t xml:space="preserve"> Likewise, Dehnabaei and colleagues </w:t>
      </w:r>
      <w:r w:rsidR="00F2270D" w:rsidRPr="00772C36">
        <w:rPr>
          <w:rFonts w:ascii="Arial" w:hAnsi="Arial" w:cs="Arial"/>
        </w:rPr>
        <w:fldChar w:fldCharType="begin"/>
      </w:r>
      <w:r w:rsidR="00030459" w:rsidRPr="00772C36">
        <w:rPr>
          <w:rFonts w:ascii="Arial" w:hAnsi="Arial" w:cs="Arial"/>
        </w:rPr>
        <w:instrText xml:space="preserve"> ADDIN ZOTERO_ITEM CSL_CITATION {"citationID":"1QmHUOka","properties":{"formattedCitation":"[27]","plainCitation":"[27]","noteIndex":0},"citationItems":[{"id":4407,"uris":["http://zotero.org/users/10239602/items/LC9DEWHW"],"itemData":{"id":4407,"type":"article-journal","abstract":"Introduction\nYouth with Attention Deficit Hyperactivity Disorder (ADHD) face challenges with road safety. While executive functions are developing in all young drivers, those diagnosed with ADHD have deficits in executive functions that are known to be important in driving. The aims of this study were to compare the executive functions and driving skills of adolescents identified with and without ADHD, and to evaluate whether a computerized cognitive training program is associated with improvement in executive functions (i.e., attention, working memory, inhibition) and driving skills. The hypotheses were: a) compared to a group of adolescents without ADHD, executive functions and driving skills of adolescents with ADHD will be poorer at pre-training; and b) while both groups will improve their executive function and driving skills after receiving the computerized cognitive training, the improvement will be greater in the ADHD group.\nMethod\nThis study used a quasi-experimental pre- and post-training control group design. Thirty adolescents aged 16 to 18 years with no prior driving experience participated in the study. Half (50 %) were diagnosed with ADHD and groups were matched by age. The Integrated Visual and Auditory (IVA-2) functional test was administered to insure proper inclusion in both groups. Twelve 45-minute sessions aimed at improving executive functioning were provided to both groups with the Captain’s Log cognitive training software. Executive functioning was measured with cognitive tasks: attention with the Continuous Performance Task (CPT), working memory with the N-Back task, and inhibition with a Go/No Go task. Driving skills were appraised with a virtual reality driving task measuring speed management (mean, variability, percentage over the speed limit) and stopping (deceleration, and frequency of stopping at red traffic lights and pedestrian crosswalks). Executive functioning and driving skills were measured at pre- and post-training. Two repeated measures MANOVA were used to test the research hypotheses.\nResults\nResults from the IVA-2 confirmed group membership. At pre-training, the analyses showed that the ADHD group performed more poorly than the non-ADHD group on the CPT, N-Back, Go/No Go, and driving task (higher average driving speed, higher speed standard deviation and stopping less at red lights and crosswalks). At post-training, there was a significant improvement in executive functions and driving skills in both groups. Compared to the non-ADHD group, the cognitive training program was associated with stronger improvement in executive functions for the ADHD group. However, improvement in driving skills did not differ between groups.\nConclusion\nResults confirmed previous findings that computerized cognitive training is associated with greater improvement in executive functioning in adolescents diagnosed with ADHD than in non-ADHD individuals. Results also suggest that the training may have some potential to improve driving skills of both adolescents with and without ADHD in the pre-driving stage. Future research is recommended to examine computerized cognitive training aiming more directly to improve on-road driving performance of young ADHD individuals.","container-title":"Transportation Research Part F: Traffic Psychology and Behaviour","DOI":"10.1016/j.trf.2024.06.019","ISSN":"1369-8478","journalAbbreviation":"Transportation Research Part F: Traffic Psychology and Behaviour","page":"13-23","source":"ScienceDirect","title":"Computerized cognitive training to improve executive functions and driving skills of adolescents with and without symptoms of attention-deficit/hyperactivity disorder","volume":"105","author":[{"family":"Dehnabaei","given":"Zahra"},{"family":"Tabibi","given":"Zahra"},{"family":"Ouimet","given":"Marie Claude"},{"family":"Mohammadzadeh Moghaddam","given":"Abolfazl"},{"family":"Ebrahimpour Delavar","given":"Masoud"}],"issued":{"date-parts":[["2024",8,1]]}},"label":"page","suppress-author":true}],"schema":"https://github.com/citation-style-language/schema/raw/master/csl-citation.json"} </w:instrText>
      </w:r>
      <w:r w:rsidR="00F2270D" w:rsidRPr="00772C36">
        <w:rPr>
          <w:rFonts w:ascii="Arial" w:hAnsi="Arial" w:cs="Arial"/>
        </w:rPr>
        <w:fldChar w:fldCharType="separate"/>
      </w:r>
      <w:r w:rsidR="00030459" w:rsidRPr="00772C36">
        <w:rPr>
          <w:rFonts w:ascii="Arial" w:hAnsi="Arial" w:cs="Arial"/>
        </w:rPr>
        <w:t>[27]</w:t>
      </w:r>
      <w:r w:rsidR="00F2270D" w:rsidRPr="00772C36">
        <w:rPr>
          <w:rFonts w:ascii="Arial" w:hAnsi="Arial" w:cs="Arial"/>
        </w:rPr>
        <w:fldChar w:fldCharType="end"/>
      </w:r>
      <w:r w:rsidR="00F2270D" w:rsidRPr="00772C36">
        <w:rPr>
          <w:rFonts w:ascii="Arial" w:hAnsi="Arial" w:cs="Arial"/>
        </w:rPr>
        <w:t xml:space="preserve"> evaluated the impact of a 4-week cognitive training program on adolescents, finding improvements in executive functions alongside enhanced driving skills, including reduced speeding, better stopping behavior, and smoother deceleration.</w:t>
      </w:r>
      <w:r w:rsidR="00C45F41" w:rsidRPr="00772C36">
        <w:rPr>
          <w:rFonts w:ascii="Arial" w:hAnsi="Arial" w:cs="Arial"/>
        </w:rPr>
        <w:t xml:space="preserve"> However, </w:t>
      </w:r>
      <w:r w:rsidR="002472B2" w:rsidRPr="00772C36">
        <w:rPr>
          <w:rFonts w:ascii="Arial" w:hAnsi="Arial" w:cs="Arial"/>
        </w:rPr>
        <w:t>translating these improvements to experienced professional drivers remains a challenge, and further research is needed to establish whether similar benefits can be observed in this high-performing population</w:t>
      </w:r>
      <w:r w:rsidR="00C45F41" w:rsidRPr="00772C36">
        <w:rPr>
          <w:rFonts w:ascii="Arial" w:hAnsi="Arial" w:cs="Arial"/>
        </w:rPr>
        <w:t>.</w:t>
      </w:r>
    </w:p>
    <w:p w14:paraId="57522E18" w14:textId="5E466138" w:rsidR="008D1754" w:rsidRPr="00772C36" w:rsidRDefault="00835CAD" w:rsidP="00A94E98">
      <w:pPr>
        <w:pStyle w:val="Newparagraph"/>
        <w:spacing w:line="360" w:lineRule="auto"/>
        <w:rPr>
          <w:rFonts w:ascii="Arial" w:hAnsi="Arial" w:cs="Arial"/>
          <w:lang w:val="en-US"/>
        </w:rPr>
      </w:pPr>
      <w:r w:rsidRPr="00772C36">
        <w:rPr>
          <w:rFonts w:ascii="Arial" w:hAnsi="Arial" w:cs="Arial"/>
        </w:rPr>
        <w:lastRenderedPageBreak/>
        <w:t xml:space="preserve">Building on the critical role of cognitive abilities in driving safety, numerous studies have emphasized their importance across various contexts </w:t>
      </w:r>
      <w:r w:rsidRPr="00772C36">
        <w:rPr>
          <w:rFonts w:ascii="Arial" w:hAnsi="Arial" w:cs="Arial"/>
          <w:lang w:val="en-US"/>
        </w:rPr>
        <w:fldChar w:fldCharType="begin"/>
      </w:r>
      <w:r w:rsidR="00030459" w:rsidRPr="00772C36">
        <w:rPr>
          <w:rFonts w:ascii="Arial" w:hAnsi="Arial" w:cs="Arial"/>
          <w:lang w:val="en-US"/>
        </w:rPr>
        <w:instrText xml:space="preserve"> ADDIN ZOTERO_ITEM CSL_CITATION {"citationID":"NeIqv8m6","properties":{"formattedCitation":"[13]","plainCitation":"[13]","noteIndex":0},"citationItems":[{"id":1069,"uris":["http://zotero.org/users/10239602/items/S9NGTTZ3"],"itemData":{"id":1069,"type":"article-journal","abstract":"Objective\nThe current study evaluated part of the Multifactorial Model of Driving Safety to elucidate the relative importance of cognitive function and a limited range of standard measures of visual function in relation to the Capacity to Drive Safely. Capacity to Drive Safely was operationalized using three validated screening measures for older drivers. These included an adaptation of the well validated Useful Field of View (UFOV) and two newer measures, namely a Hazard Perception Test (HPT), and a Hazard Change Detection Task (HCDT).\nMethod\nCommunity dwelling drivers (n=297) aged 65–96 were assessed using a battery of measures of cognitive and visual function.\nResults\nFactor analysis of these predictor variables yielded factors including Executive/Speed, Vision (measured by visual acuity and contrast sensitivity), Spatial, Visual Closure, and Working Memory. Cognitive and Vision factors explained 83–95% of age-related variance in the Capacity to Drive Safely. Spatial and Working Memory were associated with UFOV, HPT and HCDT, Executive/Speed was associated with UFOV and HCDT and Vision was associated with HPT.\nConclusion\nThe Capacity to Drive Safely declines with chronological age, and this decline is associated with age-related declines in several higher order cognitive abilities involving manipulation and storage of visuospatial information under speeded conditions. There are also age-independent effects of cognitive function and vision that determine driving safety.","container-title":"Accident Analysis &amp; Prevention","DOI":"10.1016/j.aap.2011.10.006","ISSN":"0001-4575","journalAbbreviation":"Accident Analysis &amp; Prevention","language":"en","page":"766-774","source":"ScienceDirect","title":"The role of cognitive and visual abilities as predictors in the Multifactorial Model of Driving Safety","volume":"45","author":[{"family":"Anstey","given":"Kaarin J."},{"family":"Horswill","given":"Mark S."},{"family":"Wood","given":"Joanne M."},{"family":"Hatherly","given":"Christopher"}],"issued":{"date-parts":[["2012",3,1]]}}}],"schema":"https://github.com/citation-style-language/schema/raw/master/csl-citation.json"} </w:instrText>
      </w:r>
      <w:r w:rsidRPr="00772C36">
        <w:rPr>
          <w:rFonts w:ascii="Arial" w:hAnsi="Arial" w:cs="Arial"/>
          <w:lang w:val="en-US"/>
        </w:rPr>
        <w:fldChar w:fldCharType="separate"/>
      </w:r>
      <w:r w:rsidR="00030459" w:rsidRPr="00772C36">
        <w:rPr>
          <w:rFonts w:ascii="Arial" w:hAnsi="Arial" w:cs="Arial"/>
        </w:rPr>
        <w:t>[13]</w:t>
      </w:r>
      <w:r w:rsidRPr="00772C36">
        <w:rPr>
          <w:rFonts w:ascii="Arial" w:hAnsi="Arial" w:cs="Arial"/>
          <w:lang w:val="en-US"/>
        </w:rPr>
        <w:fldChar w:fldCharType="end"/>
      </w:r>
      <w:r w:rsidRPr="00772C36">
        <w:rPr>
          <w:rFonts w:ascii="Arial" w:hAnsi="Arial" w:cs="Arial"/>
          <w:lang w:val="en-US"/>
        </w:rPr>
        <w:t xml:space="preserve">. Research has shown that cognitive impairments, such as those associated with conditions like dementia, can significantly impact driving performance, leading to recommendations for regular cognitive assessments to ensure safety </w:t>
      </w:r>
      <w:r w:rsidR="008D1754" w:rsidRPr="00772C36">
        <w:rPr>
          <w:rFonts w:ascii="Arial" w:hAnsi="Arial" w:cs="Arial"/>
          <w:lang w:val="en-US"/>
        </w:rPr>
        <w:fldChar w:fldCharType="begin"/>
      </w:r>
      <w:r w:rsidR="00F6244D" w:rsidRPr="00772C36">
        <w:rPr>
          <w:rFonts w:ascii="Arial" w:hAnsi="Arial" w:cs="Arial"/>
          <w:lang w:val="en-US"/>
        </w:rPr>
        <w:instrText xml:space="preserve"> ADDIN ZOTERO_ITEM CSL_CITATION {"citationID":"SjEJYuUI","properties":{"formattedCitation":"[28,29]","plainCitation":"[28,29]","noteIndex":0},"citationItems":[{"id":4154,"uris":["http://zotero.org/users/10239602/items/UGNPJSQZ"],"itemData":{"id":4154,"type":"article-journal","abstract":"The process of driving cessation was studied in a group of older men with dementia. During the initial phase of the project, 53 drivers with dementia provided information about their driving history, driving habits, and expectations about driving cessation. A collateral for each patient completed a similar questionnaire providing corroborating information about the patient's driving. Collaterals were contacted 25–39 months later to gather information about patients' current driving habits. Twenty patients (46.5%) continued to drive almost 5 days per week. Twenty-three subjects (53.5%) were no longer driving at follow-up. The decision to stop driving was frequently abrupt and often made in response to a physician recommendation. Using logistic regression analyses, lower Mini-Mental State Examination scores (p = 0.02) and increased age (p = 0.02) at baseline were shown to be significant predictors of driving cessation. Findings indicate that an unexpected number of men with dementia continue to drive for several years after disease onset.","container-title":"Alzheimer Disease &amp; Associated Disorders","ISSN":"0893-0341","issue":"2","language":"en-US","page":"68","source":"journals.lww.com","title":"Driving Cessation in Older Men With Dementia","volume":"17","author":[{"family":"Adler","given":"Geri"},{"family":"Kuskowski","given":"Michael"}],"issued":{"date-parts":[["2003",4]]}}},{"id":4151,"uris":["http://zotero.org/users/10239602/items/F6F5S8DH"],"itemData":{"id":4151,"type":"article-journal","abstract":"Background: Although physicians in most provinces are mandated to report patients whose driving ability is impaired by illness, little is known about dementia-related factors associated with driving cessation. The purpose of our study was to explore factors that may affect the likelihood of driving cessation in a sample of elderly, community-dwelling patients with dementia.\nMethods: A 3-year prospective study, the Canadian Outcomes Study in Dementia (COSID) has enrolled 883 patients with mild-to-moderate dementia at 32 centres across Canada. Assessment tools included the Mini-Mental State Examination (MMSE) for cognition, the Global Deterioration Scale (GDS) for staging (severity), the Functional Autonomy Measurement System (SMAF) for function, and the Neuropsychiatric Inventory (NPI) for behaviour. Factors associated with the decision to quit driving after the baseline assessment were tested with Cox survival analysis.\nResults: Of 719 subjects who were or had been drivers, 203 (28.2%) were still driving at baseline. Over an observation period that averaged 23 months, 97 (48.5%) of 200 patients quit driving. Factors predictive of driving cessation included GDS (hazard ratio [HR] 1.68, 95% confidence interval [CI] 1.15–2.45), MMSE score (HR 0.90, 95% CI 0.83–0.97) and NPI findings (HR 1.63 for presence of ≥ 3 behaviours, 95% CI 1.01–2.62). Among the NPI behaviours, when they were analyzed separately, agitation led to a decreased likelihood of driving cessation (p = 0.019), whereas apathy (p = 0.031) and hallucinations (p = 0.050) led to an increased likelihood.\nInterpretation: Cognitive impairment and behaviours such as agitation, apathy and hallucinations were significant predictors of driving cessation in patients with a mild to moderate degree of dementia. These findings should be considered when one counsels patients and their families.","container-title":"CMAJ","DOI":"10.1503/cmaj.051707","ISSN":"0820-3946, 1488-2329","issue":"6","language":"en","license":"© 2006 CMA Media Inc. or its licensors","page":"591-595","PMID":"16966661","publisher":"CMAJ","section":"Research","source":"www.cmaj.ca","title":"Predictors of driving cessation in mild-to-moderate dementia","volume":"175","author":[{"family":"Herrmann","given":"Nathan"},{"family":"Rapoport","given":"Mark J."},{"family":"Sambrook","given":"Robert"},{"family":"Hébert","given":"Réjean"},{"family":"McCracken","given":"Peter"},{"family":"Robillard","given":"Alain"}],"issued":{"date-parts":[["2006",9,12]]}}}],"schema":"https://github.com/citation-style-language/schema/raw/master/csl-citation.json"} </w:instrText>
      </w:r>
      <w:r w:rsidR="008D1754" w:rsidRPr="00772C36">
        <w:rPr>
          <w:rFonts w:ascii="Arial" w:hAnsi="Arial" w:cs="Arial"/>
          <w:lang w:val="en-US"/>
        </w:rPr>
        <w:fldChar w:fldCharType="separate"/>
      </w:r>
      <w:r w:rsidR="00030459" w:rsidRPr="00772C36">
        <w:rPr>
          <w:rFonts w:ascii="Arial" w:hAnsi="Arial" w:cs="Arial"/>
        </w:rPr>
        <w:t>[28,29]</w:t>
      </w:r>
      <w:r w:rsidR="008D1754" w:rsidRPr="00772C36">
        <w:rPr>
          <w:rFonts w:ascii="Arial" w:hAnsi="Arial" w:cs="Arial"/>
          <w:lang w:val="en-US"/>
        </w:rPr>
        <w:fldChar w:fldCharType="end"/>
      </w:r>
      <w:r w:rsidR="008D1754" w:rsidRPr="00772C36">
        <w:rPr>
          <w:rFonts w:ascii="Arial" w:hAnsi="Arial" w:cs="Arial"/>
          <w:lang w:val="en-US"/>
        </w:rPr>
        <w:t xml:space="preserve">. </w:t>
      </w:r>
      <w:r w:rsidR="00102DD0" w:rsidRPr="00772C36">
        <w:rPr>
          <w:rFonts w:ascii="Arial" w:hAnsi="Arial" w:cs="Arial"/>
          <w:lang w:val="en-US"/>
        </w:rPr>
        <w:t xml:space="preserve">While much of the literature </w:t>
      </w:r>
      <w:r w:rsidR="005D483E" w:rsidRPr="00772C36">
        <w:rPr>
          <w:rFonts w:ascii="Arial" w:hAnsi="Arial" w:cs="Arial"/>
          <w:lang w:val="en-US"/>
        </w:rPr>
        <w:t xml:space="preserve">has historically focused on </w:t>
      </w:r>
      <w:r w:rsidR="00102DD0" w:rsidRPr="00772C36">
        <w:rPr>
          <w:rFonts w:ascii="Arial" w:hAnsi="Arial" w:cs="Arial"/>
          <w:lang w:val="en-US"/>
        </w:rPr>
        <w:t xml:space="preserve">older populations, </w:t>
      </w:r>
      <w:r w:rsidR="005D483E" w:rsidRPr="00772C36">
        <w:rPr>
          <w:rFonts w:ascii="Arial" w:hAnsi="Arial" w:cs="Arial"/>
          <w:lang w:val="en-US"/>
        </w:rPr>
        <w:t xml:space="preserve">recent studies underscore </w:t>
      </w:r>
      <w:r w:rsidR="00102DD0" w:rsidRPr="00772C36">
        <w:rPr>
          <w:rFonts w:ascii="Arial" w:hAnsi="Arial" w:cs="Arial"/>
          <w:lang w:val="en-US"/>
        </w:rPr>
        <w:t xml:space="preserve">the relevance of cognitive faculties </w:t>
      </w:r>
      <w:r w:rsidR="005D483E" w:rsidRPr="00772C36">
        <w:rPr>
          <w:rFonts w:ascii="Arial" w:hAnsi="Arial" w:cs="Arial"/>
          <w:lang w:val="en-US"/>
        </w:rPr>
        <w:t>across a</w:t>
      </w:r>
      <w:r w:rsidR="00102DD0" w:rsidRPr="00772C36">
        <w:rPr>
          <w:rFonts w:ascii="Arial" w:hAnsi="Arial" w:cs="Arial"/>
          <w:lang w:val="en-US"/>
        </w:rPr>
        <w:t xml:space="preserve">ll age groups, particularly in demanding </w:t>
      </w:r>
      <w:r w:rsidR="005D483E" w:rsidRPr="00772C36">
        <w:rPr>
          <w:rFonts w:ascii="Arial" w:hAnsi="Arial" w:cs="Arial"/>
          <w:lang w:val="en-US"/>
        </w:rPr>
        <w:t xml:space="preserve">or complex </w:t>
      </w:r>
      <w:r w:rsidR="00102DD0" w:rsidRPr="00772C36">
        <w:rPr>
          <w:rFonts w:ascii="Arial" w:hAnsi="Arial" w:cs="Arial"/>
          <w:lang w:val="en-US"/>
        </w:rPr>
        <w:t>driving scenarios</w:t>
      </w:r>
      <w:r w:rsidR="00013819" w:rsidRPr="00772C36">
        <w:rPr>
          <w:rFonts w:ascii="Arial" w:hAnsi="Arial" w:cs="Arial"/>
          <w:lang w:val="en-US"/>
        </w:rPr>
        <w:t xml:space="preserve"> </w:t>
      </w:r>
      <w:r w:rsidR="00013819" w:rsidRPr="00772C36">
        <w:rPr>
          <w:rFonts w:ascii="Arial" w:hAnsi="Arial" w:cs="Arial"/>
          <w:lang w:val="en-US"/>
        </w:rPr>
        <w:fldChar w:fldCharType="begin"/>
      </w:r>
      <w:r w:rsidR="00030459" w:rsidRPr="00772C36">
        <w:rPr>
          <w:rFonts w:ascii="Arial" w:hAnsi="Arial" w:cs="Arial"/>
          <w:lang w:val="en-US"/>
        </w:rPr>
        <w:instrText xml:space="preserve"> ADDIN ZOTERO_ITEM CSL_CITATION {"citationID":"NK9IHwMq","properties":{"formattedCitation":"[30]","plainCitation":"[30]","noteIndex":0},"citationItems":[{"id":933,"uris":["http://zotero.org/users/10239602/items/343WFZS6"],"itemData":{"id":933,"type":"article-journal","abstract":"Younger drivers and older drivers have comparably high ‘crash risks’. Research into individual cognitive domains responsible for this high crash risk has been widely investigated in both groups, however research into the examination of overall cognitive functioning for younger drivers is limited. Furthermore, comparative research between the two groups is needed to determine if the same relationships between overall cognitive functioning and driving performance can account for the comparatively high crash risk for both populations. The overall aim of this research was to investigate and compare this relationship in both older and younger drivers. Fifty-two (64.7% female) first year psychology students aged between 17 and 23 years formed a sample of younger drivers. Thirty-nine (34% female) people aged between 63 and 84 years formed a sample of healthy older drivers. Participants were tested on a series of cognitive tests and undertook a drive on a driving simulator. Relationship were found between cognitive functioning (across the domains of attention, executive function, memory, visuospatial skills and mental status) and driving performance for both younger and older drivers, with the pattern of these relationships predominately comparable between the two cohorts. Furthermore, overall cognitive functioning improved the prediction of driving performance over and above age for speeding (ΔR2 = 23.5%), lane deviations (ΔR2 = 18.8%), and overall driving performance (ΔR2 = 22.9%). The findings from the current study provide evidence that cognitive functioning is related to driving performance in a somewhat similar pattern for both younger and older drivers alike. This study provides evidence that overall cognitive functioning predicts driving performance after controlling for age, suggesting that these skills are important for understanding the crash risk for both population groups. In an investigation of parsimonious models, visuospatial ability (p &lt; .01) and mental status (p &lt; .05) were found to predict speeding, and executive function (p &lt; .05) was found to predict lane deviation over and above age. The parsimonious model found that attention, visuospatial skills, and mental status (all p &lt; .05) were predictive of overall driving performance over and above age. Together, these findings warrants further investigation of the role that cognitive functioning plays in driving performance regardless of age, with a move towards a single model for cognitive function and driving performance for both population groups.","container-title":"Transportation Research Part F: Traffic Psychology and Behaviour","DOI":"10.1016/j.trf.2018.10.024","ISSN":"1369-8478","journalAbbreviation":"Transportation Research Part F: Traffic Psychology and Behaviour","language":"en","page":"262-273","source":"ScienceDirect","title":"Cognitive function and driving: Important for young and old alike","title-short":"Cognitive function and driving","volume":"60","author":[{"family":"Ledger","given":"Selena"},{"family":"Bennett","given":"Joanne M."},{"family":"Chekaluk","given":"Eugene"},{"family":"Batchelor","given":"Jennifer"}],"issued":{"date-parts":[["2019",1,1]]}}}],"schema":"https://github.com/citation-style-language/schema/raw/master/csl-citation.json"} </w:instrText>
      </w:r>
      <w:r w:rsidR="00013819" w:rsidRPr="00772C36">
        <w:rPr>
          <w:rFonts w:ascii="Arial" w:hAnsi="Arial" w:cs="Arial"/>
          <w:lang w:val="en-US"/>
        </w:rPr>
        <w:fldChar w:fldCharType="separate"/>
      </w:r>
      <w:r w:rsidR="00030459" w:rsidRPr="00772C36">
        <w:rPr>
          <w:rFonts w:ascii="Arial" w:hAnsi="Arial" w:cs="Arial"/>
        </w:rPr>
        <w:t>[30]</w:t>
      </w:r>
      <w:r w:rsidR="00013819" w:rsidRPr="00772C36">
        <w:rPr>
          <w:rFonts w:ascii="Arial" w:hAnsi="Arial" w:cs="Arial"/>
          <w:lang w:val="en-US"/>
        </w:rPr>
        <w:fldChar w:fldCharType="end"/>
      </w:r>
      <w:r w:rsidR="005D483E" w:rsidRPr="00772C36">
        <w:rPr>
          <w:rFonts w:ascii="Arial" w:hAnsi="Arial" w:cs="Arial"/>
          <w:lang w:val="en-US"/>
        </w:rPr>
        <w:t>. Despite advancements in understanding the cognitive domains critical for driving, consensus remains elusive regarding the adoption of a universal test or evaluation method.</w:t>
      </w:r>
      <w:r w:rsidR="005D483E" w:rsidRPr="00772C36">
        <w:rPr>
          <w:rFonts w:ascii="Arial" w:hAnsi="Arial" w:cs="Arial"/>
        </w:rPr>
        <w:t xml:space="preserve"> </w:t>
      </w:r>
      <w:r w:rsidR="005D483E" w:rsidRPr="00772C36">
        <w:rPr>
          <w:rFonts w:ascii="Arial" w:hAnsi="Arial" w:cs="Arial"/>
          <w:lang w:val="en-US"/>
        </w:rPr>
        <w:t xml:space="preserve">This challenge arises from the inherent complexity of driving, which requires the integration of multiple cognitive </w:t>
      </w:r>
      <w:r w:rsidR="00013819" w:rsidRPr="00772C36">
        <w:rPr>
          <w:rFonts w:ascii="Arial" w:hAnsi="Arial" w:cs="Arial"/>
          <w:lang w:val="en-US"/>
        </w:rPr>
        <w:t xml:space="preserve">processes </w:t>
      </w:r>
      <w:r w:rsidR="005D483E" w:rsidRPr="00772C36">
        <w:rPr>
          <w:rFonts w:ascii="Arial" w:hAnsi="Arial" w:cs="Arial"/>
          <w:lang w:val="en-US"/>
        </w:rPr>
        <w:t xml:space="preserve">to ensure safety and proficiency </w:t>
      </w:r>
      <w:r w:rsidR="005D483E" w:rsidRPr="00772C36">
        <w:rPr>
          <w:rFonts w:ascii="Arial" w:hAnsi="Arial" w:cs="Arial"/>
          <w:lang w:val="en-US"/>
        </w:rPr>
        <w:fldChar w:fldCharType="begin"/>
      </w:r>
      <w:r w:rsidR="00F6244D" w:rsidRPr="00772C36">
        <w:rPr>
          <w:rFonts w:ascii="Arial" w:hAnsi="Arial" w:cs="Arial"/>
          <w:lang w:val="en-US"/>
        </w:rPr>
        <w:instrText xml:space="preserve"> ADDIN ZOTERO_ITEM CSL_CITATION {"citationID":"XFGIRk4g","properties":{"formattedCitation":"[31,32]","plainCitation":"[31,32]","noteIndex":0},"citationItems":[{"id":1354,"uris":["http://zotero.org/users/10239602/items/TJNLFPQE"],"itemData":{"id":1354,"type":"article-journal","abstract":"Although some drivers with mild dementia may continue to drive after the\ncondition has been diagnosed, the ability to drive a motor vehicle safely is\neventually lost as the disease progresses. Clinicians involved in dementia care\nare often asked to make an assessment on whether a patient is fit to drive, even\nthough they often lack basic knowledge and formal training in this area. The\npurpose of this review was to identify the factors that may differentiate safe\nfrom unsafe drivers with cognitive impairment and to discuss management\nstrategies. Isolated information about staging measures or particular cognitive\ntests was found to be insufficient for decision making. Driving fitness\ncounseling for patients with cognitive impairment requires a solid knowledge\nbase, comprehensive assessment and thoughtful communication.","container-title":"Dementia &amp; Neuropsychologia","DOI":"10.1590/S1980-57642009DN30400004","ISSN":"1980-5764","issue":"4","journalAbbreviation":"Dement Neuropsychol","note":"number: 4","page":"283-290","PMID":"29213641","PMCID":"PMC5619413","source":"PubMed Central","title":"Cognitive impairment and driving: A review of the literature","title-short":"Cognitive impairment and driving","volume":"3","author":[{"family":"Apolinario","given":"Daniel"},{"family":"Magaldi","given":"Regina Miksian"},{"family":"Busse","given":"Alexandre Leopold"},{"family":"Lopes","given":"Leonardo da Costa"},{"family":"Kasai","given":"Juliana Yumi Tison"},{"family":"Satomi","given":"Erika"}],"issued":{"date-parts":[["2009"]]}}},{"id":4156,"uris":["http://zotero.org/users/10239602/items/PM2N4HLH"],"itemData":{"id":4156,"type":"article-journal","abstract":"Visual information for a driver is predominant during driving. Linking drivers’ visual search patterns with motor behaviour helps understand how drivers perceived spatial and hazardous information to regulate their physical movements. Visual-motor coordination performance can be a sensitive indicator for driver competency assessment. Due to age-related cognitive decline, older drivers are likely inefficient in visual-motor coordination. While poor visual-motor coordination can cause risky behaviour behind the wheel, it is yet challenging to examine it owing to the complexity of driving behaviour. By reviewing how vision guides driving, we proposed a gaze-based integrated driving assessment approach. The empirical data were from 38 older drivers aged 60 to 81 years, who completed an on-road driving assessment recorded by eye tracking and vehicle movement tracking. Their visual search attributes were extracted from eye tracking video frames and linked to vehicle positions. Driving data, drivers’ cognitive condition and driving section were encapsulated into an integrated database, allowing interrogating multi-faceted driver-vehicle-environment interactions. Exploratory analysis results show that older drivers’ performed different visual search patterns at roundabout and intersection manoeuvres. Older drivers with better executive function skills performed more frequent eye fixations on the curves and inside vehicle features. The investigation of visual-motor coordination performance demonstrated the feasibility and effectiveness of using the integrated approach in assessing older drivers’ performance.","container-title":"Accident Analysis &amp; Prevention","DOI":"10.1016/j.aap.2018.01.019","ISSN":"0001-4575","journalAbbreviation":"Accident Analysis &amp; Prevention","page":"85-96","source":"ScienceDirect","title":"Towards unpacking older drivers’ visual-motor coordination: A gaze-based integrated driving assessment","title-short":"Towards unpacking older drivers’ visual-motor coordination","volume":"113","author":[{"family":"Sun","given":"Qian Chayn"},{"family":"Xia","given":"Jianhong Cecilia"},{"family":"He","given":"Jibo"},{"family":"Foster","given":"Jonathan"},{"family":"Falkmer","given":"Torbjörn"},{"family":"Lee","given":"Hoe"}],"issued":{"date-parts":[["2018",4,1]]}}}],"schema":"https://github.com/citation-style-language/schema/raw/master/csl-citation.json"} </w:instrText>
      </w:r>
      <w:r w:rsidR="005D483E" w:rsidRPr="00772C36">
        <w:rPr>
          <w:rFonts w:ascii="Arial" w:hAnsi="Arial" w:cs="Arial"/>
          <w:lang w:val="en-US"/>
        </w:rPr>
        <w:fldChar w:fldCharType="separate"/>
      </w:r>
      <w:r w:rsidR="00030459" w:rsidRPr="00772C36">
        <w:rPr>
          <w:rFonts w:ascii="Arial" w:hAnsi="Arial" w:cs="Arial"/>
        </w:rPr>
        <w:t>[31,32]</w:t>
      </w:r>
      <w:r w:rsidR="005D483E" w:rsidRPr="00772C36">
        <w:rPr>
          <w:rFonts w:ascii="Arial" w:hAnsi="Arial" w:cs="Arial"/>
          <w:lang w:val="en-US"/>
        </w:rPr>
        <w:fldChar w:fldCharType="end"/>
      </w:r>
      <w:r w:rsidR="005D483E" w:rsidRPr="00772C36">
        <w:rPr>
          <w:rFonts w:ascii="Arial" w:hAnsi="Arial" w:cs="Arial"/>
          <w:lang w:val="en-US"/>
        </w:rPr>
        <w:t>.</w:t>
      </w:r>
    </w:p>
    <w:p w14:paraId="549163E9" w14:textId="4298B402" w:rsidR="00401DAF" w:rsidRPr="00772C36" w:rsidRDefault="00D14716" w:rsidP="00A94E98">
      <w:pPr>
        <w:pStyle w:val="Newparagraph"/>
        <w:spacing w:line="360" w:lineRule="auto"/>
        <w:rPr>
          <w:rFonts w:ascii="Arial" w:hAnsi="Arial" w:cs="Arial"/>
        </w:rPr>
      </w:pPr>
      <w:r w:rsidRPr="00772C36">
        <w:rPr>
          <w:rFonts w:ascii="Arial" w:hAnsi="Arial" w:cs="Arial"/>
        </w:rPr>
        <w:t>This pilot study seeks to provide preliminary evidence on how specific cognitive domains may influence driving performance in professional drivers</w:t>
      </w:r>
      <w:r w:rsidR="009D5004" w:rsidRPr="00772C36">
        <w:rPr>
          <w:rFonts w:ascii="Arial" w:hAnsi="Arial" w:cs="Arial"/>
        </w:rPr>
        <w:t xml:space="preserve">, </w:t>
      </w:r>
      <w:r w:rsidR="009C7114" w:rsidRPr="00772C36">
        <w:rPr>
          <w:rFonts w:ascii="Arial" w:hAnsi="Arial" w:cs="Arial"/>
        </w:rPr>
        <w:t>offering a broader understanding of how cognitive training could be tailored to support driving safety and effectiveness</w:t>
      </w:r>
      <w:r w:rsidR="002D4901" w:rsidRPr="00772C36">
        <w:rPr>
          <w:rFonts w:ascii="Arial" w:hAnsi="Arial" w:cs="Arial"/>
        </w:rPr>
        <w:t xml:space="preserve">. </w:t>
      </w:r>
      <w:r w:rsidR="00384DE0" w:rsidRPr="00772C36">
        <w:rPr>
          <w:rFonts w:ascii="Arial" w:hAnsi="Arial" w:cs="Arial"/>
        </w:rPr>
        <w:t>The primary objective was to examine the relationship between cognitive profiling and driving safety, focusing on how specific cognitive abilities correlate with driving performance metrics.</w:t>
      </w:r>
      <w:r w:rsidR="00996BBC" w:rsidRPr="00772C36">
        <w:rPr>
          <w:rFonts w:ascii="Arial" w:hAnsi="Arial" w:cs="Arial"/>
        </w:rPr>
        <w:t xml:space="preserve"> </w:t>
      </w:r>
      <w:r w:rsidR="0088754F" w:rsidRPr="00772C36">
        <w:rPr>
          <w:rFonts w:ascii="Arial" w:hAnsi="Arial" w:cs="Arial"/>
        </w:rPr>
        <w:t>Moreover, the study preliminarily explores the feasibility and potential of a computerized cognitive training program to enhance cognitive functions and examine whether such improvements may relate to driving performance and safety</w:t>
      </w:r>
      <w:r w:rsidR="00996BBC" w:rsidRPr="00772C36">
        <w:rPr>
          <w:rFonts w:ascii="Arial" w:hAnsi="Arial" w:cs="Arial"/>
        </w:rPr>
        <w:t xml:space="preserve">. </w:t>
      </w:r>
      <w:r w:rsidR="00401DAF" w:rsidRPr="00772C36">
        <w:rPr>
          <w:rFonts w:ascii="Arial" w:hAnsi="Arial" w:cs="Arial"/>
        </w:rPr>
        <w:t>To this end, a comprehensive CCT program tailored for professional drivers is delineated, encompassing a pre- and post-test evaluation to assess cognitive functions</w:t>
      </w:r>
      <w:r w:rsidR="009230C6" w:rsidRPr="00772C36">
        <w:rPr>
          <w:rFonts w:ascii="Arial" w:hAnsi="Arial" w:cs="Arial"/>
        </w:rPr>
        <w:t>, driving performance</w:t>
      </w:r>
      <w:r w:rsidR="00EE3EE1" w:rsidRPr="00772C36">
        <w:rPr>
          <w:rFonts w:ascii="Arial" w:hAnsi="Arial" w:cs="Arial"/>
        </w:rPr>
        <w:t>,</w:t>
      </w:r>
      <w:r w:rsidR="009230C6" w:rsidRPr="00772C36">
        <w:rPr>
          <w:rFonts w:ascii="Arial" w:hAnsi="Arial" w:cs="Arial"/>
        </w:rPr>
        <w:t xml:space="preserve"> </w:t>
      </w:r>
      <w:r w:rsidR="00401DAF" w:rsidRPr="00772C36">
        <w:rPr>
          <w:rFonts w:ascii="Arial" w:hAnsi="Arial" w:cs="Arial"/>
        </w:rPr>
        <w:t>and driving styles.</w:t>
      </w:r>
    </w:p>
    <w:p w14:paraId="661E0042" w14:textId="7B802733" w:rsidR="00996BBC" w:rsidRPr="00772C36" w:rsidRDefault="006522AF" w:rsidP="00A94E98">
      <w:pPr>
        <w:pStyle w:val="Newparagraph"/>
        <w:spacing w:line="360" w:lineRule="auto"/>
        <w:rPr>
          <w:rFonts w:ascii="Arial" w:hAnsi="Arial" w:cs="Arial"/>
        </w:rPr>
      </w:pPr>
      <w:r w:rsidRPr="00772C36">
        <w:rPr>
          <w:rFonts w:ascii="Arial" w:hAnsi="Arial" w:cs="Arial"/>
        </w:rPr>
        <w:t xml:space="preserve">Given the exploratory nature of </w:t>
      </w:r>
      <w:r w:rsidR="00995448" w:rsidRPr="00772C36">
        <w:rPr>
          <w:rFonts w:ascii="Arial" w:hAnsi="Arial" w:cs="Arial"/>
        </w:rPr>
        <w:t>this pilot</w:t>
      </w:r>
      <w:r w:rsidRPr="00772C36">
        <w:rPr>
          <w:rFonts w:ascii="Arial" w:hAnsi="Arial" w:cs="Arial"/>
        </w:rPr>
        <w:t xml:space="preserve"> intervention, we formulated the following </w:t>
      </w:r>
      <w:r w:rsidR="00995448" w:rsidRPr="00772C36">
        <w:rPr>
          <w:rFonts w:ascii="Arial" w:hAnsi="Arial" w:cs="Arial"/>
        </w:rPr>
        <w:t xml:space="preserve">guiding </w:t>
      </w:r>
      <w:r w:rsidRPr="00772C36">
        <w:rPr>
          <w:rFonts w:ascii="Arial" w:hAnsi="Arial" w:cs="Arial"/>
        </w:rPr>
        <w:t>hypotheses</w:t>
      </w:r>
      <w:r w:rsidR="00995448" w:rsidRPr="00772C36">
        <w:rPr>
          <w:rFonts w:ascii="Arial" w:hAnsi="Arial" w:cs="Arial"/>
        </w:rPr>
        <w:t>:</w:t>
      </w:r>
      <w:r w:rsidRPr="00772C36">
        <w:rPr>
          <w:rFonts w:ascii="Arial" w:hAnsi="Arial" w:cs="Arial"/>
        </w:rPr>
        <w:t xml:space="preserve"> </w:t>
      </w:r>
      <w:r w:rsidR="00996BBC" w:rsidRPr="00772C36">
        <w:rPr>
          <w:rFonts w:ascii="Arial" w:hAnsi="Arial" w:cs="Arial"/>
        </w:rPr>
        <w:t xml:space="preserve">(1) cognitive performance would show a strong relationship with driving performance metrics, (2) cognitive domains would improve significantly following the CCT intervention, (3) driving performance would improve as evidenced by lower </w:t>
      </w:r>
      <w:r w:rsidR="000009C0" w:rsidRPr="00772C36">
        <w:rPr>
          <w:rFonts w:ascii="Arial" w:hAnsi="Arial" w:cs="Arial"/>
        </w:rPr>
        <w:t>crash</w:t>
      </w:r>
      <w:r w:rsidR="00996BBC" w:rsidRPr="00772C36">
        <w:rPr>
          <w:rFonts w:ascii="Arial" w:hAnsi="Arial" w:cs="Arial"/>
        </w:rPr>
        <w:t xml:space="preserve"> rates, reduced speeding, and smoother driving, and (4) no changes in driving styles would be observed, as CCT is not expected to alter established personality-related behavioral patterns.</w:t>
      </w:r>
    </w:p>
    <w:p w14:paraId="0F16F9D8" w14:textId="68571FBF" w:rsidR="00332B24" w:rsidRPr="00772C36" w:rsidRDefault="00672BA3" w:rsidP="00A94E98">
      <w:pPr>
        <w:pStyle w:val="Ttulo1"/>
        <w:rPr>
          <w:rFonts w:ascii="Arial" w:hAnsi="Arial"/>
          <w:szCs w:val="24"/>
        </w:rPr>
      </w:pPr>
      <w:r w:rsidRPr="00772C36">
        <w:rPr>
          <w:rFonts w:ascii="Arial" w:hAnsi="Arial"/>
          <w:szCs w:val="24"/>
        </w:rPr>
        <w:lastRenderedPageBreak/>
        <w:t xml:space="preserve">2. </w:t>
      </w:r>
      <w:r w:rsidR="00332B24" w:rsidRPr="00772C36">
        <w:rPr>
          <w:rFonts w:ascii="Arial" w:hAnsi="Arial"/>
          <w:szCs w:val="24"/>
        </w:rPr>
        <w:t>M</w:t>
      </w:r>
      <w:r w:rsidRPr="00772C36">
        <w:rPr>
          <w:rFonts w:ascii="Arial" w:hAnsi="Arial"/>
          <w:szCs w:val="24"/>
        </w:rPr>
        <w:t>ethods</w:t>
      </w:r>
    </w:p>
    <w:p w14:paraId="5C1CDB4C" w14:textId="2D8B703D" w:rsidR="00A9789E" w:rsidRPr="00772C36" w:rsidRDefault="00497FC0" w:rsidP="00A94E98">
      <w:pPr>
        <w:pStyle w:val="Paragraph"/>
        <w:spacing w:line="360" w:lineRule="auto"/>
        <w:rPr>
          <w:rFonts w:ascii="Arial" w:hAnsi="Arial" w:cs="Arial"/>
        </w:rPr>
      </w:pPr>
      <w:r w:rsidRPr="00772C36">
        <w:rPr>
          <w:rFonts w:ascii="Arial" w:hAnsi="Arial" w:cs="Arial"/>
          <w:lang w:val="en-US"/>
        </w:rPr>
        <w:t xml:space="preserve">The methodology of this study is articulated through two experiments designed to address different facets of the interaction between cognitive performance and professional driving. Experiment 1 </w:t>
      </w:r>
      <w:r w:rsidR="00235893" w:rsidRPr="00772C36">
        <w:rPr>
          <w:rFonts w:ascii="Arial" w:hAnsi="Arial" w:cs="Arial"/>
          <w:lang w:val="en-US"/>
        </w:rPr>
        <w:t xml:space="preserve">is dedicated to evaluating the cognitive profiles of professional drivers </w:t>
      </w:r>
      <w:r w:rsidR="00D74E6C" w:rsidRPr="00772C36">
        <w:rPr>
          <w:rFonts w:ascii="Arial" w:hAnsi="Arial" w:cs="Arial"/>
          <w:lang w:val="en-US"/>
        </w:rPr>
        <w:t xml:space="preserve">and </w:t>
      </w:r>
      <w:r w:rsidR="00235893" w:rsidRPr="00772C36">
        <w:rPr>
          <w:rFonts w:ascii="Arial" w:hAnsi="Arial" w:cs="Arial"/>
          <w:lang w:val="en-US"/>
        </w:rPr>
        <w:t xml:space="preserve">to correlate these profiles with driving </w:t>
      </w:r>
      <w:r w:rsidR="00706038" w:rsidRPr="00772C36">
        <w:rPr>
          <w:rFonts w:ascii="Arial" w:hAnsi="Arial" w:cs="Arial"/>
          <w:lang w:val="en-US"/>
        </w:rPr>
        <w:t xml:space="preserve">performance </w:t>
      </w:r>
      <w:r w:rsidR="00235893" w:rsidRPr="00772C36">
        <w:rPr>
          <w:rFonts w:ascii="Arial" w:hAnsi="Arial" w:cs="Arial"/>
          <w:lang w:val="en-US"/>
        </w:rPr>
        <w:t xml:space="preserve">metrics. Through an extensive assessment, this phase aims to delineate the cognitive abilities that </w:t>
      </w:r>
      <w:r w:rsidR="000155BD" w:rsidRPr="00772C36">
        <w:rPr>
          <w:rFonts w:ascii="Arial" w:hAnsi="Arial" w:cs="Arial"/>
          <w:lang w:val="en-US"/>
        </w:rPr>
        <w:t>are related to driving safety</w:t>
      </w:r>
      <w:r w:rsidRPr="00772C36">
        <w:rPr>
          <w:rFonts w:ascii="Arial" w:hAnsi="Arial" w:cs="Arial"/>
          <w:lang w:val="en-US"/>
        </w:rPr>
        <w:t xml:space="preserve">. On the other hand, Experiment 2 aims to evaluate the effectiveness of a personalized cognitive training intervention. This segment of the study focuses on determining whether a </w:t>
      </w:r>
      <w:r w:rsidR="0090590A" w:rsidRPr="00772C36">
        <w:rPr>
          <w:rFonts w:ascii="Arial" w:hAnsi="Arial" w:cs="Arial"/>
          <w:lang w:val="en-US"/>
        </w:rPr>
        <w:t xml:space="preserve">computerized </w:t>
      </w:r>
      <w:r w:rsidRPr="00772C36">
        <w:rPr>
          <w:rFonts w:ascii="Arial" w:hAnsi="Arial" w:cs="Arial"/>
          <w:lang w:val="en-US"/>
        </w:rPr>
        <w:t xml:space="preserve">cognitive training </w:t>
      </w:r>
      <w:r w:rsidR="41E27AB7" w:rsidRPr="00772C36">
        <w:rPr>
          <w:rFonts w:ascii="Arial" w:hAnsi="Arial" w:cs="Arial"/>
          <w:lang w:val="en-US"/>
        </w:rPr>
        <w:t>program</w:t>
      </w:r>
      <w:r w:rsidRPr="00772C36">
        <w:rPr>
          <w:rFonts w:ascii="Arial" w:hAnsi="Arial" w:cs="Arial"/>
          <w:lang w:val="en-US"/>
        </w:rPr>
        <w:t xml:space="preserve"> can lead to significant improvements in </w:t>
      </w:r>
      <w:r w:rsidR="00601022" w:rsidRPr="00772C36">
        <w:rPr>
          <w:rFonts w:ascii="Arial" w:hAnsi="Arial" w:cs="Arial"/>
          <w:lang w:val="en-US"/>
        </w:rPr>
        <w:t>cognitive performance and its potential transfer to driving safety</w:t>
      </w:r>
      <w:r w:rsidR="000D5AB0" w:rsidRPr="00772C36">
        <w:rPr>
          <w:rFonts w:ascii="Arial" w:hAnsi="Arial" w:cs="Arial"/>
          <w:lang w:val="en-US"/>
        </w:rPr>
        <w:t>. Given the pilot and exploratory nature of the intervention, no a priori power analysis was conducted; the subsample size was considered adequate to evaluate feasibility and within-subject cognitive changes, as well as to estimate effect sizes for future confirmatory studies. Participant gender was recorded for descriptive purposes; however, the study was not designed or powered to examine gender-based effects.</w:t>
      </w:r>
    </w:p>
    <w:p w14:paraId="7B14715E" w14:textId="61FCFFA3" w:rsidR="003140D9" w:rsidRPr="00772C36" w:rsidRDefault="00541C98" w:rsidP="00A94E98">
      <w:pPr>
        <w:pStyle w:val="Ttulo2"/>
        <w:rPr>
          <w:rFonts w:ascii="Arial" w:hAnsi="Arial"/>
          <w:b w:val="0"/>
          <w:bCs w:val="0"/>
          <w:i w:val="0"/>
          <w:iCs w:val="0"/>
          <w:szCs w:val="24"/>
        </w:rPr>
      </w:pPr>
      <w:r w:rsidRPr="00772C36">
        <w:rPr>
          <w:rFonts w:ascii="Arial" w:hAnsi="Arial"/>
          <w:b w:val="0"/>
          <w:bCs w:val="0"/>
          <w:i w:val="0"/>
          <w:iCs w:val="0"/>
          <w:szCs w:val="24"/>
        </w:rPr>
        <w:t xml:space="preserve">2.1 </w:t>
      </w:r>
      <w:r w:rsidR="003140D9" w:rsidRPr="00772C36">
        <w:rPr>
          <w:rFonts w:ascii="Arial" w:hAnsi="Arial"/>
          <w:b w:val="0"/>
          <w:bCs w:val="0"/>
          <w:i w:val="0"/>
          <w:iCs w:val="0"/>
          <w:szCs w:val="24"/>
        </w:rPr>
        <w:t>Experiment 1</w:t>
      </w:r>
    </w:p>
    <w:p w14:paraId="512C1E5E" w14:textId="77777777" w:rsidR="001B75B7" w:rsidRPr="00772C36" w:rsidRDefault="00541C98" w:rsidP="00A94E98">
      <w:pPr>
        <w:pStyle w:val="Ttulo3"/>
        <w:spacing w:before="120" w:after="120"/>
        <w:rPr>
          <w:rFonts w:ascii="Arial" w:hAnsi="Arial"/>
          <w:bCs w:val="0"/>
          <w:iCs/>
          <w:szCs w:val="24"/>
        </w:rPr>
      </w:pPr>
      <w:r w:rsidRPr="00772C36">
        <w:rPr>
          <w:rFonts w:ascii="Arial" w:hAnsi="Arial"/>
          <w:bCs w:val="0"/>
          <w:iCs/>
          <w:szCs w:val="24"/>
        </w:rPr>
        <w:t xml:space="preserve">2.1.1 </w:t>
      </w:r>
      <w:r w:rsidR="00E93516" w:rsidRPr="00772C36">
        <w:rPr>
          <w:rFonts w:ascii="Arial" w:hAnsi="Arial"/>
          <w:bCs w:val="0"/>
          <w:iCs/>
          <w:szCs w:val="24"/>
        </w:rPr>
        <w:t>Participants</w:t>
      </w:r>
    </w:p>
    <w:p w14:paraId="5EF3E85C" w14:textId="2E9812B7" w:rsidR="00E93516" w:rsidRPr="00772C36" w:rsidRDefault="00386851" w:rsidP="00726024">
      <w:pPr>
        <w:pStyle w:val="Paragraph"/>
        <w:spacing w:line="360" w:lineRule="auto"/>
        <w:rPr>
          <w:rFonts w:ascii="Arial" w:hAnsi="Arial" w:cs="Arial"/>
        </w:rPr>
      </w:pPr>
      <w:r w:rsidRPr="00772C36">
        <w:rPr>
          <w:rFonts w:ascii="Arial" w:hAnsi="Arial" w:cs="Arial"/>
        </w:rPr>
        <w:t>A total of 160 professional bus drivers (15.66% women)</w:t>
      </w:r>
      <w:r w:rsidR="006254D8" w:rsidRPr="00772C36">
        <w:rPr>
          <w:rFonts w:ascii="Arial" w:hAnsi="Arial" w:cs="Arial"/>
        </w:rPr>
        <w:t xml:space="preserve">, aged between </w:t>
      </w:r>
      <w:r w:rsidR="0085515C" w:rsidRPr="00772C36">
        <w:rPr>
          <w:rFonts w:ascii="Arial" w:hAnsi="Arial" w:cs="Arial"/>
        </w:rPr>
        <w:t xml:space="preserve">29 </w:t>
      </w:r>
      <w:r w:rsidR="009B766C" w:rsidRPr="00772C36">
        <w:rPr>
          <w:rFonts w:ascii="Arial" w:hAnsi="Arial" w:cs="Arial"/>
        </w:rPr>
        <w:t>and</w:t>
      </w:r>
      <w:r w:rsidR="0085515C" w:rsidRPr="00772C36">
        <w:rPr>
          <w:rFonts w:ascii="Arial" w:hAnsi="Arial" w:cs="Arial"/>
        </w:rPr>
        <w:t xml:space="preserve"> 60 years old (M = 47, SD = 6.33) </w:t>
      </w:r>
      <w:r w:rsidRPr="00772C36">
        <w:rPr>
          <w:rFonts w:ascii="Arial" w:hAnsi="Arial" w:cs="Arial"/>
        </w:rPr>
        <w:t xml:space="preserve">took part in the study. </w:t>
      </w:r>
      <w:r w:rsidR="00C67726" w:rsidRPr="00772C36">
        <w:rPr>
          <w:rFonts w:ascii="Arial" w:hAnsi="Arial" w:cs="Arial"/>
        </w:rPr>
        <w:t>Participants were recruited through the driver roster of a transportation company operating in the Iberian Peninsula and volunteered by completing an online registration form.</w:t>
      </w:r>
      <w:r w:rsidR="00D25358" w:rsidRPr="00772C36">
        <w:rPr>
          <w:rFonts w:ascii="Arial" w:hAnsi="Arial" w:cs="Arial"/>
        </w:rPr>
        <w:t xml:space="preserve"> Eligibility was screened at enrollment via self-report and required (i) current active duty as a professional driver, (ii) no self-reported neurological, psychiatric, or medical condition that could affect cognitive functioning or driving ability, (iii) no use of medication with potential cognitive effects, and (iv) adequate visual and hearing acuity for professional driving.</w:t>
      </w:r>
      <w:r w:rsidR="00726024" w:rsidRPr="00772C36">
        <w:rPr>
          <w:rFonts w:ascii="Arial" w:hAnsi="Arial" w:cs="Arial"/>
        </w:rPr>
        <w:t xml:space="preserve"> Descriptive statistics are presented in Table 1.</w:t>
      </w:r>
    </w:p>
    <w:p w14:paraId="4F599E5E" w14:textId="77777777" w:rsidR="001B2650" w:rsidRPr="00772C36" w:rsidRDefault="001B2650" w:rsidP="00A94E98">
      <w:pPr>
        <w:pStyle w:val="Tabletitle"/>
        <w:rPr>
          <w:rFonts w:ascii="Arial" w:hAnsi="Arial" w:cs="Arial"/>
        </w:rPr>
      </w:pPr>
      <w:r w:rsidRPr="00772C36">
        <w:rPr>
          <w:rFonts w:ascii="Arial" w:hAnsi="Arial" w:cs="Arial"/>
        </w:rPr>
        <w:t>Table 1. Participant descriptive statistics for Experiment 1</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613"/>
        <w:gridCol w:w="256"/>
        <w:gridCol w:w="914"/>
        <w:gridCol w:w="256"/>
        <w:gridCol w:w="810"/>
        <w:gridCol w:w="254"/>
        <w:gridCol w:w="1034"/>
        <w:gridCol w:w="255"/>
        <w:gridCol w:w="908"/>
        <w:gridCol w:w="255"/>
        <w:gridCol w:w="1034"/>
        <w:gridCol w:w="252"/>
        <w:gridCol w:w="38"/>
        <w:gridCol w:w="422"/>
        <w:gridCol w:w="270"/>
        <w:gridCol w:w="42"/>
        <w:gridCol w:w="493"/>
        <w:gridCol w:w="299"/>
        <w:gridCol w:w="73"/>
      </w:tblGrid>
      <w:tr w:rsidR="000B3002" w:rsidRPr="00772C36" w14:paraId="18B24C4F" w14:textId="77777777" w:rsidTr="008B67D9">
        <w:trPr>
          <w:cantSplit/>
          <w:trHeight w:val="564"/>
          <w:tblHeader/>
          <w:tblCellSpacing w:w="15" w:type="dxa"/>
        </w:trPr>
        <w:tc>
          <w:tcPr>
            <w:tcW w:w="824" w:type="dxa"/>
            <w:gridSpan w:val="2"/>
            <w:tcBorders>
              <w:top w:val="nil"/>
              <w:left w:val="nil"/>
              <w:bottom w:val="single" w:sz="6" w:space="0" w:color="333333"/>
              <w:right w:val="nil"/>
            </w:tcBorders>
            <w:tcMar>
              <w:top w:w="60" w:type="dxa"/>
              <w:left w:w="120" w:type="dxa"/>
              <w:bottom w:w="60" w:type="dxa"/>
              <w:right w:w="120" w:type="dxa"/>
            </w:tcMar>
            <w:vAlign w:val="center"/>
            <w:hideMark/>
          </w:tcPr>
          <w:p w14:paraId="3C1D5025" w14:textId="77777777" w:rsidR="001B2650" w:rsidRPr="00772C36" w:rsidRDefault="001B2650" w:rsidP="00A94E98">
            <w:pPr>
              <w:spacing w:line="360" w:lineRule="auto"/>
              <w:jc w:val="center"/>
              <w:rPr>
                <w:rFonts w:ascii="Arial" w:hAnsi="Arial" w:cs="Arial"/>
                <w:b/>
                <w:bCs/>
                <w:sz w:val="22"/>
                <w:szCs w:val="22"/>
                <w:lang w:val="en-US" w:eastAsia="es-ES"/>
              </w:rPr>
            </w:pPr>
            <w:r w:rsidRPr="00772C36">
              <w:rPr>
                <w:rFonts w:ascii="Arial" w:hAnsi="Arial" w:cs="Arial"/>
                <w:b/>
                <w:bCs/>
                <w:sz w:val="22"/>
                <w:szCs w:val="22"/>
                <w:lang w:val="en-US" w:eastAsia="es-ES"/>
              </w:rPr>
              <w:lastRenderedPageBreak/>
              <w:t> </w:t>
            </w:r>
          </w:p>
        </w:tc>
        <w:tc>
          <w:tcPr>
            <w:tcW w:w="1140" w:type="dxa"/>
            <w:gridSpan w:val="2"/>
            <w:tcBorders>
              <w:top w:val="nil"/>
              <w:left w:val="nil"/>
              <w:bottom w:val="single" w:sz="6" w:space="0" w:color="333333"/>
              <w:right w:val="nil"/>
            </w:tcBorders>
            <w:tcMar>
              <w:top w:w="60" w:type="dxa"/>
              <w:left w:w="120" w:type="dxa"/>
              <w:bottom w:w="60" w:type="dxa"/>
              <w:right w:w="120" w:type="dxa"/>
            </w:tcMar>
            <w:vAlign w:val="center"/>
            <w:hideMark/>
          </w:tcPr>
          <w:p w14:paraId="4B9866AB" w14:textId="77777777" w:rsidR="001B2650" w:rsidRPr="00772C36" w:rsidRDefault="001B2650" w:rsidP="00A94E98">
            <w:pPr>
              <w:spacing w:line="360" w:lineRule="auto"/>
              <w:jc w:val="center"/>
              <w:rPr>
                <w:rFonts w:ascii="Arial" w:hAnsi="Arial" w:cs="Arial"/>
                <w:b/>
                <w:bCs/>
                <w:sz w:val="22"/>
                <w:szCs w:val="22"/>
                <w:lang w:val="es-ES" w:eastAsia="es-ES"/>
              </w:rPr>
            </w:pPr>
            <w:r w:rsidRPr="00772C36">
              <w:rPr>
                <w:rFonts w:ascii="Arial" w:hAnsi="Arial" w:cs="Arial"/>
                <w:b/>
                <w:bCs/>
                <w:sz w:val="22"/>
                <w:szCs w:val="22"/>
                <w:lang w:val="es-ES" w:eastAsia="es-ES"/>
              </w:rPr>
              <w:t>Gender</w:t>
            </w:r>
          </w:p>
        </w:tc>
        <w:tc>
          <w:tcPr>
            <w:tcW w:w="1034" w:type="dxa"/>
            <w:gridSpan w:val="2"/>
            <w:tcBorders>
              <w:top w:val="nil"/>
              <w:left w:val="nil"/>
              <w:bottom w:val="single" w:sz="6" w:space="0" w:color="333333"/>
              <w:right w:val="nil"/>
            </w:tcBorders>
            <w:tcMar>
              <w:top w:w="60" w:type="dxa"/>
              <w:left w:w="120" w:type="dxa"/>
              <w:bottom w:w="60" w:type="dxa"/>
              <w:right w:w="120" w:type="dxa"/>
            </w:tcMar>
            <w:vAlign w:val="center"/>
            <w:hideMark/>
          </w:tcPr>
          <w:p w14:paraId="30A7960C" w14:textId="77777777" w:rsidR="001B2650" w:rsidRPr="00772C36" w:rsidRDefault="001B2650" w:rsidP="00A94E98">
            <w:pPr>
              <w:spacing w:line="360" w:lineRule="auto"/>
              <w:jc w:val="center"/>
              <w:rPr>
                <w:rFonts w:ascii="Arial" w:hAnsi="Arial" w:cs="Arial"/>
                <w:b/>
                <w:bCs/>
                <w:sz w:val="22"/>
                <w:szCs w:val="22"/>
                <w:lang w:val="es-ES" w:eastAsia="es-ES"/>
              </w:rPr>
            </w:pPr>
            <w:r w:rsidRPr="00772C36">
              <w:rPr>
                <w:rFonts w:ascii="Arial" w:hAnsi="Arial" w:cs="Arial"/>
                <w:b/>
                <w:bCs/>
                <w:sz w:val="22"/>
                <w:szCs w:val="22"/>
                <w:lang w:val="es-ES" w:eastAsia="es-ES"/>
              </w:rPr>
              <w:t>N</w:t>
            </w:r>
          </w:p>
        </w:tc>
        <w:tc>
          <w:tcPr>
            <w:tcW w:w="1259" w:type="dxa"/>
            <w:gridSpan w:val="2"/>
            <w:tcBorders>
              <w:top w:val="nil"/>
              <w:left w:val="nil"/>
              <w:bottom w:val="single" w:sz="6" w:space="0" w:color="333333"/>
              <w:right w:val="nil"/>
            </w:tcBorders>
            <w:tcMar>
              <w:top w:w="60" w:type="dxa"/>
              <w:left w:w="120" w:type="dxa"/>
              <w:bottom w:w="60" w:type="dxa"/>
              <w:right w:w="120" w:type="dxa"/>
            </w:tcMar>
            <w:vAlign w:val="center"/>
            <w:hideMark/>
          </w:tcPr>
          <w:p w14:paraId="283421BA" w14:textId="77777777" w:rsidR="001B2650" w:rsidRPr="00772C36" w:rsidRDefault="001B2650" w:rsidP="00A94E98">
            <w:pPr>
              <w:spacing w:line="360" w:lineRule="auto"/>
              <w:jc w:val="center"/>
              <w:rPr>
                <w:rFonts w:ascii="Arial" w:hAnsi="Arial" w:cs="Arial"/>
                <w:b/>
                <w:bCs/>
                <w:sz w:val="22"/>
                <w:szCs w:val="22"/>
                <w:lang w:val="es-ES" w:eastAsia="es-ES"/>
              </w:rPr>
            </w:pPr>
            <w:r w:rsidRPr="00772C36">
              <w:rPr>
                <w:rFonts w:ascii="Arial" w:hAnsi="Arial" w:cs="Arial"/>
                <w:b/>
                <w:bCs/>
                <w:sz w:val="22"/>
                <w:szCs w:val="22"/>
                <w:lang w:val="es-ES" w:eastAsia="es-ES"/>
              </w:rPr>
              <w:t>Mean</w:t>
            </w:r>
          </w:p>
        </w:tc>
        <w:tc>
          <w:tcPr>
            <w:tcW w:w="1133" w:type="dxa"/>
            <w:gridSpan w:val="2"/>
            <w:tcBorders>
              <w:top w:val="nil"/>
              <w:left w:val="nil"/>
              <w:bottom w:val="single" w:sz="6" w:space="0" w:color="333333"/>
              <w:right w:val="nil"/>
            </w:tcBorders>
            <w:tcMar>
              <w:top w:w="60" w:type="dxa"/>
              <w:left w:w="120" w:type="dxa"/>
              <w:bottom w:w="60" w:type="dxa"/>
              <w:right w:w="120" w:type="dxa"/>
            </w:tcMar>
            <w:vAlign w:val="center"/>
            <w:hideMark/>
          </w:tcPr>
          <w:p w14:paraId="72FEAE77" w14:textId="77777777" w:rsidR="001B2650" w:rsidRPr="00772C36" w:rsidRDefault="001B2650" w:rsidP="00A94E98">
            <w:pPr>
              <w:spacing w:line="360" w:lineRule="auto"/>
              <w:jc w:val="center"/>
              <w:rPr>
                <w:rFonts w:ascii="Arial" w:hAnsi="Arial" w:cs="Arial"/>
                <w:b/>
                <w:bCs/>
                <w:sz w:val="22"/>
                <w:szCs w:val="22"/>
                <w:lang w:val="es-ES" w:eastAsia="es-ES"/>
              </w:rPr>
            </w:pPr>
            <w:r w:rsidRPr="00772C36">
              <w:rPr>
                <w:rFonts w:ascii="Arial" w:hAnsi="Arial" w:cs="Arial"/>
                <w:b/>
                <w:bCs/>
                <w:sz w:val="22"/>
                <w:szCs w:val="22"/>
                <w:lang w:val="es-ES" w:eastAsia="es-ES"/>
              </w:rPr>
              <w:t>Median</w:t>
            </w:r>
          </w:p>
        </w:tc>
        <w:tc>
          <w:tcPr>
            <w:tcW w:w="1294" w:type="dxa"/>
            <w:gridSpan w:val="3"/>
            <w:tcBorders>
              <w:top w:val="nil"/>
              <w:left w:val="nil"/>
              <w:bottom w:val="single" w:sz="6" w:space="0" w:color="333333"/>
              <w:right w:val="nil"/>
            </w:tcBorders>
            <w:tcMar>
              <w:top w:w="60" w:type="dxa"/>
              <w:left w:w="120" w:type="dxa"/>
              <w:bottom w:w="60" w:type="dxa"/>
              <w:right w:w="120" w:type="dxa"/>
            </w:tcMar>
            <w:vAlign w:val="center"/>
            <w:hideMark/>
          </w:tcPr>
          <w:p w14:paraId="2F77F987" w14:textId="77777777" w:rsidR="001B2650" w:rsidRPr="00772C36" w:rsidRDefault="001B2650" w:rsidP="00A94E98">
            <w:pPr>
              <w:spacing w:line="360" w:lineRule="auto"/>
              <w:jc w:val="center"/>
              <w:rPr>
                <w:rFonts w:ascii="Arial" w:hAnsi="Arial" w:cs="Arial"/>
                <w:b/>
                <w:bCs/>
                <w:sz w:val="22"/>
                <w:szCs w:val="22"/>
                <w:lang w:val="es-ES" w:eastAsia="es-ES"/>
              </w:rPr>
            </w:pPr>
            <w:r w:rsidRPr="00772C36">
              <w:rPr>
                <w:rFonts w:ascii="Arial" w:hAnsi="Arial" w:cs="Arial"/>
                <w:b/>
                <w:bCs/>
                <w:sz w:val="22"/>
                <w:szCs w:val="22"/>
                <w:lang w:val="es-ES" w:eastAsia="es-ES"/>
              </w:rPr>
              <w:t>SD</w:t>
            </w:r>
          </w:p>
        </w:tc>
        <w:tc>
          <w:tcPr>
            <w:tcW w:w="704" w:type="dxa"/>
            <w:gridSpan w:val="3"/>
            <w:tcBorders>
              <w:top w:val="nil"/>
              <w:left w:val="nil"/>
              <w:bottom w:val="single" w:sz="6" w:space="0" w:color="333333"/>
              <w:right w:val="nil"/>
            </w:tcBorders>
            <w:tcMar>
              <w:top w:w="60" w:type="dxa"/>
              <w:left w:w="120" w:type="dxa"/>
              <w:bottom w:w="60" w:type="dxa"/>
              <w:right w:w="120" w:type="dxa"/>
            </w:tcMar>
            <w:vAlign w:val="center"/>
            <w:hideMark/>
          </w:tcPr>
          <w:p w14:paraId="28AC71E8" w14:textId="77777777" w:rsidR="001B2650" w:rsidRPr="00772C36" w:rsidRDefault="001B2650" w:rsidP="00A94E98">
            <w:pPr>
              <w:spacing w:line="360" w:lineRule="auto"/>
              <w:jc w:val="center"/>
              <w:rPr>
                <w:rFonts w:ascii="Arial" w:hAnsi="Arial" w:cs="Arial"/>
                <w:b/>
                <w:bCs/>
                <w:sz w:val="22"/>
                <w:szCs w:val="22"/>
                <w:lang w:val="es-ES" w:eastAsia="es-ES"/>
              </w:rPr>
            </w:pPr>
            <w:r w:rsidRPr="00772C36">
              <w:rPr>
                <w:rFonts w:ascii="Arial" w:hAnsi="Arial" w:cs="Arial"/>
                <w:b/>
                <w:bCs/>
                <w:sz w:val="22"/>
                <w:szCs w:val="22"/>
                <w:lang w:val="es-ES" w:eastAsia="es-ES"/>
              </w:rPr>
              <w:t>Min</w:t>
            </w:r>
          </w:p>
        </w:tc>
        <w:tc>
          <w:tcPr>
            <w:tcW w:w="817" w:type="dxa"/>
            <w:gridSpan w:val="3"/>
            <w:tcBorders>
              <w:top w:val="nil"/>
              <w:left w:val="nil"/>
              <w:bottom w:val="single" w:sz="6" w:space="0" w:color="333333"/>
              <w:right w:val="nil"/>
            </w:tcBorders>
            <w:tcMar>
              <w:top w:w="60" w:type="dxa"/>
              <w:left w:w="120" w:type="dxa"/>
              <w:bottom w:w="60" w:type="dxa"/>
              <w:right w:w="120" w:type="dxa"/>
            </w:tcMar>
            <w:vAlign w:val="center"/>
            <w:hideMark/>
          </w:tcPr>
          <w:p w14:paraId="7A9A9E28" w14:textId="77777777" w:rsidR="001B2650" w:rsidRPr="00772C36" w:rsidRDefault="001B2650" w:rsidP="00A94E98">
            <w:pPr>
              <w:spacing w:line="360" w:lineRule="auto"/>
              <w:jc w:val="center"/>
              <w:rPr>
                <w:rFonts w:ascii="Arial" w:hAnsi="Arial" w:cs="Arial"/>
                <w:b/>
                <w:bCs/>
                <w:sz w:val="22"/>
                <w:szCs w:val="22"/>
                <w:lang w:val="es-ES" w:eastAsia="es-ES"/>
              </w:rPr>
            </w:pPr>
            <w:r w:rsidRPr="00772C36">
              <w:rPr>
                <w:rFonts w:ascii="Arial" w:hAnsi="Arial" w:cs="Arial"/>
                <w:b/>
                <w:bCs/>
                <w:sz w:val="22"/>
                <w:szCs w:val="22"/>
                <w:lang w:val="es-ES" w:eastAsia="es-ES"/>
              </w:rPr>
              <w:t>Max</w:t>
            </w:r>
          </w:p>
        </w:tc>
      </w:tr>
      <w:tr w:rsidR="008B67D9" w:rsidRPr="00772C36" w14:paraId="11A51E6E" w14:textId="77777777" w:rsidTr="008B67D9">
        <w:trPr>
          <w:gridAfter w:val="1"/>
          <w:wAfter w:w="28" w:type="dxa"/>
          <w:cantSplit/>
          <w:trHeight w:val="281"/>
          <w:tblCellSpacing w:w="15" w:type="dxa"/>
        </w:trPr>
        <w:tc>
          <w:tcPr>
            <w:tcW w:w="568" w:type="dxa"/>
            <w:tcBorders>
              <w:top w:val="nil"/>
              <w:left w:val="nil"/>
              <w:bottom w:val="nil"/>
              <w:right w:val="nil"/>
            </w:tcBorders>
            <w:tcMar>
              <w:top w:w="120" w:type="dxa"/>
              <w:left w:w="120" w:type="dxa"/>
              <w:bottom w:w="30" w:type="dxa"/>
              <w:right w:w="0" w:type="dxa"/>
            </w:tcMar>
            <w:vAlign w:val="center"/>
            <w:hideMark/>
          </w:tcPr>
          <w:p w14:paraId="0B263C35" w14:textId="77777777" w:rsidR="001B2650" w:rsidRPr="00772C36" w:rsidRDefault="001B2650" w:rsidP="00A94E98">
            <w:pPr>
              <w:spacing w:line="360" w:lineRule="auto"/>
              <w:rPr>
                <w:rFonts w:ascii="Arial" w:hAnsi="Arial" w:cs="Arial"/>
                <w:sz w:val="22"/>
                <w:szCs w:val="22"/>
                <w:lang w:val="es-ES" w:eastAsia="es-ES"/>
              </w:rPr>
            </w:pPr>
            <w:r w:rsidRPr="00772C36">
              <w:rPr>
                <w:rFonts w:ascii="Arial" w:hAnsi="Arial" w:cs="Arial"/>
                <w:sz w:val="22"/>
                <w:szCs w:val="22"/>
                <w:lang w:val="es-ES" w:eastAsia="es-ES"/>
              </w:rPr>
              <w:t>Age</w:t>
            </w:r>
          </w:p>
        </w:tc>
        <w:tc>
          <w:tcPr>
            <w:tcW w:w="225" w:type="dxa"/>
            <w:tcBorders>
              <w:top w:val="nil"/>
              <w:left w:val="nil"/>
              <w:bottom w:val="nil"/>
              <w:right w:val="nil"/>
            </w:tcBorders>
            <w:tcMar>
              <w:top w:w="120" w:type="dxa"/>
              <w:left w:w="30" w:type="dxa"/>
              <w:bottom w:w="30" w:type="dxa"/>
              <w:right w:w="120" w:type="dxa"/>
            </w:tcMar>
            <w:vAlign w:val="center"/>
            <w:hideMark/>
          </w:tcPr>
          <w:p w14:paraId="54E077FF" w14:textId="77777777" w:rsidR="001B2650" w:rsidRPr="00772C36" w:rsidRDefault="001B2650" w:rsidP="00A94E98">
            <w:pPr>
              <w:spacing w:line="360" w:lineRule="auto"/>
              <w:rPr>
                <w:rFonts w:ascii="Arial" w:hAnsi="Arial" w:cs="Arial"/>
                <w:sz w:val="22"/>
                <w:szCs w:val="22"/>
                <w:lang w:val="es-ES" w:eastAsia="es-ES"/>
              </w:rPr>
            </w:pPr>
          </w:p>
        </w:tc>
        <w:tc>
          <w:tcPr>
            <w:tcW w:w="884" w:type="dxa"/>
            <w:tcBorders>
              <w:top w:val="nil"/>
              <w:left w:val="nil"/>
              <w:bottom w:val="nil"/>
              <w:right w:val="nil"/>
            </w:tcBorders>
            <w:tcMar>
              <w:top w:w="120" w:type="dxa"/>
              <w:left w:w="120" w:type="dxa"/>
              <w:bottom w:w="30" w:type="dxa"/>
              <w:right w:w="0" w:type="dxa"/>
            </w:tcMar>
            <w:vAlign w:val="center"/>
            <w:hideMark/>
          </w:tcPr>
          <w:p w14:paraId="42685B10" w14:textId="77777777" w:rsidR="001B2650" w:rsidRPr="00772C36" w:rsidRDefault="001B2650" w:rsidP="00A94E98">
            <w:pPr>
              <w:spacing w:line="360" w:lineRule="auto"/>
              <w:rPr>
                <w:rFonts w:ascii="Arial" w:hAnsi="Arial" w:cs="Arial"/>
                <w:sz w:val="22"/>
                <w:szCs w:val="22"/>
                <w:lang w:val="es-ES" w:eastAsia="es-ES"/>
              </w:rPr>
            </w:pPr>
            <w:r w:rsidRPr="00772C36">
              <w:rPr>
                <w:rFonts w:ascii="Arial" w:hAnsi="Arial" w:cs="Arial"/>
                <w:sz w:val="22"/>
                <w:szCs w:val="22"/>
                <w:lang w:val="es-ES" w:eastAsia="es-ES"/>
              </w:rPr>
              <w:t>Men</w:t>
            </w:r>
          </w:p>
        </w:tc>
        <w:tc>
          <w:tcPr>
            <w:tcW w:w="225" w:type="dxa"/>
            <w:tcBorders>
              <w:top w:val="nil"/>
              <w:left w:val="nil"/>
              <w:bottom w:val="nil"/>
              <w:right w:val="nil"/>
            </w:tcBorders>
            <w:tcMar>
              <w:top w:w="120" w:type="dxa"/>
              <w:left w:w="30" w:type="dxa"/>
              <w:bottom w:w="30" w:type="dxa"/>
              <w:right w:w="120" w:type="dxa"/>
            </w:tcMar>
            <w:vAlign w:val="center"/>
            <w:hideMark/>
          </w:tcPr>
          <w:p w14:paraId="387A3E18" w14:textId="77777777" w:rsidR="001B2650" w:rsidRPr="00772C36" w:rsidRDefault="001B2650" w:rsidP="00A94E98">
            <w:pPr>
              <w:spacing w:line="360" w:lineRule="auto"/>
              <w:rPr>
                <w:rFonts w:ascii="Arial" w:hAnsi="Arial" w:cs="Arial"/>
                <w:sz w:val="22"/>
                <w:szCs w:val="22"/>
                <w:lang w:val="es-ES" w:eastAsia="es-ES"/>
              </w:rPr>
            </w:pPr>
          </w:p>
        </w:tc>
        <w:tc>
          <w:tcPr>
            <w:tcW w:w="780" w:type="dxa"/>
            <w:tcBorders>
              <w:top w:val="nil"/>
              <w:left w:val="nil"/>
              <w:bottom w:val="nil"/>
              <w:right w:val="nil"/>
            </w:tcBorders>
            <w:tcMar>
              <w:top w:w="120" w:type="dxa"/>
              <w:left w:w="120" w:type="dxa"/>
              <w:bottom w:w="30" w:type="dxa"/>
              <w:right w:w="0" w:type="dxa"/>
            </w:tcMar>
            <w:vAlign w:val="center"/>
            <w:hideMark/>
          </w:tcPr>
          <w:p w14:paraId="44ACEAEC" w14:textId="77777777" w:rsidR="001B2650" w:rsidRPr="00772C36" w:rsidRDefault="001B2650" w:rsidP="00A94E98">
            <w:pPr>
              <w:spacing w:line="360" w:lineRule="auto"/>
              <w:jc w:val="right"/>
              <w:rPr>
                <w:rFonts w:ascii="Arial" w:hAnsi="Arial" w:cs="Arial"/>
                <w:sz w:val="22"/>
                <w:szCs w:val="22"/>
                <w:lang w:val="es-ES" w:eastAsia="es-ES"/>
              </w:rPr>
            </w:pPr>
            <w:r w:rsidRPr="00772C36">
              <w:rPr>
                <w:rFonts w:ascii="Arial" w:hAnsi="Arial" w:cs="Arial"/>
                <w:sz w:val="22"/>
                <w:szCs w:val="22"/>
                <w:lang w:val="es-ES" w:eastAsia="es-ES"/>
              </w:rPr>
              <w:t>135</w:t>
            </w:r>
          </w:p>
        </w:tc>
        <w:tc>
          <w:tcPr>
            <w:tcW w:w="224" w:type="dxa"/>
            <w:tcBorders>
              <w:top w:val="nil"/>
              <w:left w:val="nil"/>
              <w:bottom w:val="nil"/>
              <w:right w:val="nil"/>
            </w:tcBorders>
            <w:tcMar>
              <w:top w:w="120" w:type="dxa"/>
              <w:left w:w="30" w:type="dxa"/>
              <w:bottom w:w="30" w:type="dxa"/>
              <w:right w:w="120" w:type="dxa"/>
            </w:tcMar>
            <w:vAlign w:val="center"/>
            <w:hideMark/>
          </w:tcPr>
          <w:p w14:paraId="38BD2F29" w14:textId="77777777" w:rsidR="001B2650" w:rsidRPr="00772C36" w:rsidRDefault="001B2650" w:rsidP="00A94E98">
            <w:pPr>
              <w:spacing w:line="360" w:lineRule="auto"/>
              <w:jc w:val="right"/>
              <w:rPr>
                <w:rFonts w:ascii="Arial" w:hAnsi="Arial" w:cs="Arial"/>
                <w:sz w:val="22"/>
                <w:szCs w:val="22"/>
                <w:lang w:val="es-ES" w:eastAsia="es-ES"/>
              </w:rPr>
            </w:pPr>
          </w:p>
        </w:tc>
        <w:tc>
          <w:tcPr>
            <w:tcW w:w="1004" w:type="dxa"/>
            <w:tcBorders>
              <w:top w:val="nil"/>
              <w:left w:val="nil"/>
              <w:bottom w:val="nil"/>
              <w:right w:val="nil"/>
            </w:tcBorders>
            <w:tcMar>
              <w:top w:w="120" w:type="dxa"/>
              <w:left w:w="120" w:type="dxa"/>
              <w:bottom w:w="30" w:type="dxa"/>
              <w:right w:w="0" w:type="dxa"/>
            </w:tcMar>
            <w:vAlign w:val="center"/>
            <w:hideMark/>
          </w:tcPr>
          <w:p w14:paraId="4CC7000D" w14:textId="77777777" w:rsidR="001B2650" w:rsidRPr="00772C36" w:rsidRDefault="001B2650" w:rsidP="00A94E98">
            <w:pPr>
              <w:spacing w:line="360" w:lineRule="auto"/>
              <w:jc w:val="right"/>
              <w:rPr>
                <w:rFonts w:ascii="Arial" w:hAnsi="Arial" w:cs="Arial"/>
                <w:sz w:val="22"/>
                <w:szCs w:val="22"/>
                <w:lang w:val="es-ES" w:eastAsia="es-ES"/>
              </w:rPr>
            </w:pPr>
            <w:r w:rsidRPr="00772C36">
              <w:rPr>
                <w:rFonts w:ascii="Arial" w:hAnsi="Arial" w:cs="Arial"/>
                <w:sz w:val="22"/>
                <w:szCs w:val="22"/>
                <w:lang w:val="es-ES" w:eastAsia="es-ES"/>
              </w:rPr>
              <w:t>47.3</w:t>
            </w:r>
          </w:p>
        </w:tc>
        <w:tc>
          <w:tcPr>
            <w:tcW w:w="225" w:type="dxa"/>
            <w:tcBorders>
              <w:top w:val="nil"/>
              <w:left w:val="nil"/>
              <w:bottom w:val="nil"/>
              <w:right w:val="nil"/>
            </w:tcBorders>
            <w:tcMar>
              <w:top w:w="120" w:type="dxa"/>
              <w:left w:w="30" w:type="dxa"/>
              <w:bottom w:w="30" w:type="dxa"/>
              <w:right w:w="120" w:type="dxa"/>
            </w:tcMar>
            <w:vAlign w:val="center"/>
            <w:hideMark/>
          </w:tcPr>
          <w:p w14:paraId="0959C97E" w14:textId="77777777" w:rsidR="001B2650" w:rsidRPr="00772C36" w:rsidRDefault="001B2650" w:rsidP="00A94E98">
            <w:pPr>
              <w:spacing w:line="360" w:lineRule="auto"/>
              <w:jc w:val="right"/>
              <w:rPr>
                <w:rFonts w:ascii="Arial" w:hAnsi="Arial" w:cs="Arial"/>
                <w:sz w:val="22"/>
                <w:szCs w:val="22"/>
                <w:lang w:val="es-ES" w:eastAsia="es-ES"/>
              </w:rPr>
            </w:pPr>
          </w:p>
        </w:tc>
        <w:tc>
          <w:tcPr>
            <w:tcW w:w="878" w:type="dxa"/>
            <w:tcBorders>
              <w:top w:val="nil"/>
              <w:left w:val="nil"/>
              <w:bottom w:val="nil"/>
              <w:right w:val="nil"/>
            </w:tcBorders>
            <w:tcMar>
              <w:top w:w="120" w:type="dxa"/>
              <w:left w:w="120" w:type="dxa"/>
              <w:bottom w:w="30" w:type="dxa"/>
              <w:right w:w="0" w:type="dxa"/>
            </w:tcMar>
            <w:vAlign w:val="center"/>
            <w:hideMark/>
          </w:tcPr>
          <w:p w14:paraId="5493A749" w14:textId="77777777" w:rsidR="001B2650" w:rsidRPr="00772C36" w:rsidRDefault="001B2650" w:rsidP="00A94E98">
            <w:pPr>
              <w:spacing w:line="360" w:lineRule="auto"/>
              <w:jc w:val="right"/>
              <w:rPr>
                <w:rFonts w:ascii="Arial" w:hAnsi="Arial" w:cs="Arial"/>
                <w:sz w:val="22"/>
                <w:szCs w:val="22"/>
                <w:lang w:val="es-ES" w:eastAsia="es-ES"/>
              </w:rPr>
            </w:pPr>
            <w:r w:rsidRPr="00772C36">
              <w:rPr>
                <w:rFonts w:ascii="Arial" w:hAnsi="Arial" w:cs="Arial"/>
                <w:sz w:val="22"/>
                <w:szCs w:val="22"/>
                <w:lang w:val="es-ES" w:eastAsia="es-ES"/>
              </w:rPr>
              <w:t>49</w:t>
            </w:r>
          </w:p>
        </w:tc>
        <w:tc>
          <w:tcPr>
            <w:tcW w:w="224" w:type="dxa"/>
            <w:tcBorders>
              <w:top w:val="nil"/>
              <w:left w:val="nil"/>
              <w:bottom w:val="nil"/>
              <w:right w:val="nil"/>
            </w:tcBorders>
            <w:tcMar>
              <w:top w:w="120" w:type="dxa"/>
              <w:left w:w="30" w:type="dxa"/>
              <w:bottom w:w="30" w:type="dxa"/>
              <w:right w:w="120" w:type="dxa"/>
            </w:tcMar>
            <w:vAlign w:val="center"/>
            <w:hideMark/>
          </w:tcPr>
          <w:p w14:paraId="3F85846B" w14:textId="77777777" w:rsidR="001B2650" w:rsidRPr="00772C36" w:rsidRDefault="001B2650" w:rsidP="00A94E98">
            <w:pPr>
              <w:spacing w:line="360" w:lineRule="auto"/>
              <w:jc w:val="right"/>
              <w:rPr>
                <w:rFonts w:ascii="Arial" w:hAnsi="Arial" w:cs="Arial"/>
                <w:sz w:val="22"/>
                <w:szCs w:val="22"/>
                <w:lang w:val="es-ES" w:eastAsia="es-ES"/>
              </w:rPr>
            </w:pPr>
          </w:p>
        </w:tc>
        <w:tc>
          <w:tcPr>
            <w:tcW w:w="1004" w:type="dxa"/>
            <w:tcBorders>
              <w:top w:val="nil"/>
              <w:left w:val="nil"/>
              <w:bottom w:val="nil"/>
              <w:right w:val="nil"/>
            </w:tcBorders>
            <w:tcMar>
              <w:top w:w="120" w:type="dxa"/>
              <w:left w:w="120" w:type="dxa"/>
              <w:bottom w:w="30" w:type="dxa"/>
              <w:right w:w="0" w:type="dxa"/>
            </w:tcMar>
            <w:vAlign w:val="center"/>
            <w:hideMark/>
          </w:tcPr>
          <w:p w14:paraId="0035E21A" w14:textId="77777777" w:rsidR="001B2650" w:rsidRPr="00772C36" w:rsidRDefault="001B2650" w:rsidP="00A94E98">
            <w:pPr>
              <w:spacing w:line="360" w:lineRule="auto"/>
              <w:jc w:val="right"/>
              <w:rPr>
                <w:rFonts w:ascii="Arial" w:hAnsi="Arial" w:cs="Arial"/>
                <w:sz w:val="22"/>
                <w:szCs w:val="22"/>
                <w:lang w:val="es-ES" w:eastAsia="es-ES"/>
              </w:rPr>
            </w:pPr>
            <w:r w:rsidRPr="00772C36">
              <w:rPr>
                <w:rFonts w:ascii="Arial" w:hAnsi="Arial" w:cs="Arial"/>
                <w:sz w:val="22"/>
                <w:szCs w:val="22"/>
                <w:lang w:val="es-ES" w:eastAsia="es-ES"/>
              </w:rPr>
              <w:t>6.51</w:t>
            </w:r>
          </w:p>
        </w:tc>
        <w:tc>
          <w:tcPr>
            <w:tcW w:w="222" w:type="dxa"/>
            <w:tcBorders>
              <w:top w:val="nil"/>
              <w:left w:val="nil"/>
              <w:bottom w:val="nil"/>
              <w:right w:val="nil"/>
            </w:tcBorders>
            <w:tcMar>
              <w:top w:w="120" w:type="dxa"/>
              <w:left w:w="30" w:type="dxa"/>
              <w:bottom w:w="30" w:type="dxa"/>
              <w:right w:w="120" w:type="dxa"/>
            </w:tcMar>
            <w:vAlign w:val="center"/>
            <w:hideMark/>
          </w:tcPr>
          <w:p w14:paraId="2E2FC222" w14:textId="77777777" w:rsidR="001B2650" w:rsidRPr="00772C36" w:rsidRDefault="001B2650" w:rsidP="00A94E98">
            <w:pPr>
              <w:spacing w:line="360" w:lineRule="auto"/>
              <w:jc w:val="right"/>
              <w:rPr>
                <w:rFonts w:ascii="Arial" w:hAnsi="Arial" w:cs="Arial"/>
                <w:sz w:val="22"/>
                <w:szCs w:val="22"/>
                <w:lang w:val="es-ES" w:eastAsia="es-ES"/>
              </w:rPr>
            </w:pPr>
          </w:p>
        </w:tc>
        <w:tc>
          <w:tcPr>
            <w:tcW w:w="430" w:type="dxa"/>
            <w:gridSpan w:val="2"/>
            <w:tcBorders>
              <w:top w:val="nil"/>
              <w:left w:val="nil"/>
              <w:bottom w:val="nil"/>
              <w:right w:val="nil"/>
            </w:tcBorders>
            <w:tcMar>
              <w:top w:w="120" w:type="dxa"/>
              <w:left w:w="120" w:type="dxa"/>
              <w:bottom w:w="30" w:type="dxa"/>
              <w:right w:w="0" w:type="dxa"/>
            </w:tcMar>
            <w:vAlign w:val="center"/>
            <w:hideMark/>
          </w:tcPr>
          <w:p w14:paraId="79375F27" w14:textId="77777777" w:rsidR="001B2650" w:rsidRPr="00772C36" w:rsidRDefault="001B2650" w:rsidP="00A94E98">
            <w:pPr>
              <w:spacing w:line="360" w:lineRule="auto"/>
              <w:jc w:val="right"/>
              <w:rPr>
                <w:rFonts w:ascii="Arial" w:hAnsi="Arial" w:cs="Arial"/>
                <w:sz w:val="22"/>
                <w:szCs w:val="22"/>
                <w:lang w:val="es-ES" w:eastAsia="es-ES"/>
              </w:rPr>
            </w:pPr>
            <w:r w:rsidRPr="00772C36">
              <w:rPr>
                <w:rFonts w:ascii="Arial" w:hAnsi="Arial" w:cs="Arial"/>
                <w:sz w:val="22"/>
                <w:szCs w:val="22"/>
                <w:lang w:val="es-ES" w:eastAsia="es-ES"/>
              </w:rPr>
              <w:t>29</w:t>
            </w:r>
          </w:p>
        </w:tc>
        <w:tc>
          <w:tcPr>
            <w:tcW w:w="240" w:type="dxa"/>
            <w:tcBorders>
              <w:top w:val="nil"/>
              <w:left w:val="nil"/>
              <w:bottom w:val="nil"/>
              <w:right w:val="nil"/>
            </w:tcBorders>
            <w:tcMar>
              <w:top w:w="120" w:type="dxa"/>
              <w:left w:w="30" w:type="dxa"/>
              <w:bottom w:w="30" w:type="dxa"/>
              <w:right w:w="120" w:type="dxa"/>
            </w:tcMar>
            <w:vAlign w:val="center"/>
            <w:hideMark/>
          </w:tcPr>
          <w:p w14:paraId="5C4A4A5C" w14:textId="77777777" w:rsidR="001B2650" w:rsidRPr="00772C36" w:rsidRDefault="001B2650" w:rsidP="00A94E98">
            <w:pPr>
              <w:spacing w:line="360" w:lineRule="auto"/>
              <w:jc w:val="right"/>
              <w:rPr>
                <w:rFonts w:ascii="Arial" w:hAnsi="Arial" w:cs="Arial"/>
                <w:sz w:val="22"/>
                <w:szCs w:val="22"/>
                <w:lang w:val="es-ES" w:eastAsia="es-ES"/>
              </w:rPr>
            </w:pPr>
          </w:p>
        </w:tc>
        <w:tc>
          <w:tcPr>
            <w:tcW w:w="505" w:type="dxa"/>
            <w:gridSpan w:val="2"/>
            <w:tcBorders>
              <w:top w:val="nil"/>
              <w:left w:val="nil"/>
              <w:bottom w:val="nil"/>
              <w:right w:val="nil"/>
            </w:tcBorders>
            <w:tcMar>
              <w:top w:w="120" w:type="dxa"/>
              <w:left w:w="120" w:type="dxa"/>
              <w:bottom w:w="30" w:type="dxa"/>
              <w:right w:w="0" w:type="dxa"/>
            </w:tcMar>
            <w:vAlign w:val="center"/>
            <w:hideMark/>
          </w:tcPr>
          <w:p w14:paraId="29139A8B" w14:textId="77777777" w:rsidR="001B2650" w:rsidRPr="00772C36" w:rsidRDefault="001B2650" w:rsidP="00A94E98">
            <w:pPr>
              <w:spacing w:line="360" w:lineRule="auto"/>
              <w:jc w:val="right"/>
              <w:rPr>
                <w:rFonts w:ascii="Arial" w:hAnsi="Arial" w:cs="Arial"/>
                <w:sz w:val="22"/>
                <w:szCs w:val="22"/>
                <w:lang w:val="es-ES" w:eastAsia="es-ES"/>
              </w:rPr>
            </w:pPr>
            <w:r w:rsidRPr="00772C36">
              <w:rPr>
                <w:rFonts w:ascii="Arial" w:hAnsi="Arial" w:cs="Arial"/>
                <w:sz w:val="22"/>
                <w:szCs w:val="22"/>
                <w:lang w:val="es-ES" w:eastAsia="es-ES"/>
              </w:rPr>
              <w:t>60</w:t>
            </w:r>
          </w:p>
        </w:tc>
        <w:tc>
          <w:tcPr>
            <w:tcW w:w="269" w:type="dxa"/>
            <w:tcBorders>
              <w:top w:val="nil"/>
              <w:left w:val="nil"/>
              <w:bottom w:val="nil"/>
              <w:right w:val="nil"/>
            </w:tcBorders>
            <w:tcMar>
              <w:top w:w="120" w:type="dxa"/>
              <w:left w:w="30" w:type="dxa"/>
              <w:bottom w:w="30" w:type="dxa"/>
              <w:right w:w="120" w:type="dxa"/>
            </w:tcMar>
            <w:vAlign w:val="center"/>
            <w:hideMark/>
          </w:tcPr>
          <w:p w14:paraId="701C8848" w14:textId="77777777" w:rsidR="001B2650" w:rsidRPr="00772C36" w:rsidRDefault="001B2650" w:rsidP="00A94E98">
            <w:pPr>
              <w:spacing w:line="360" w:lineRule="auto"/>
              <w:jc w:val="right"/>
              <w:rPr>
                <w:rFonts w:ascii="Arial" w:hAnsi="Arial" w:cs="Arial"/>
                <w:sz w:val="22"/>
                <w:szCs w:val="22"/>
                <w:lang w:val="es-ES" w:eastAsia="es-ES"/>
              </w:rPr>
            </w:pPr>
          </w:p>
        </w:tc>
      </w:tr>
      <w:tr w:rsidR="008B67D9" w:rsidRPr="00772C36" w14:paraId="78FDB960" w14:textId="77777777" w:rsidTr="008B67D9">
        <w:trPr>
          <w:gridAfter w:val="1"/>
          <w:wAfter w:w="28" w:type="dxa"/>
          <w:cantSplit/>
          <w:trHeight w:val="281"/>
          <w:tblCellSpacing w:w="15" w:type="dxa"/>
        </w:trPr>
        <w:tc>
          <w:tcPr>
            <w:tcW w:w="568" w:type="dxa"/>
            <w:tcBorders>
              <w:top w:val="nil"/>
              <w:left w:val="nil"/>
              <w:bottom w:val="single" w:sz="12" w:space="0" w:color="333333"/>
              <w:right w:val="nil"/>
            </w:tcBorders>
            <w:tcMar>
              <w:top w:w="30" w:type="dxa"/>
              <w:left w:w="120" w:type="dxa"/>
              <w:bottom w:w="120" w:type="dxa"/>
              <w:right w:w="0" w:type="dxa"/>
            </w:tcMar>
            <w:vAlign w:val="center"/>
            <w:hideMark/>
          </w:tcPr>
          <w:p w14:paraId="068D2793" w14:textId="77777777" w:rsidR="001B2650" w:rsidRPr="00772C36" w:rsidRDefault="001B2650" w:rsidP="00A94E98">
            <w:pPr>
              <w:spacing w:line="360" w:lineRule="auto"/>
              <w:rPr>
                <w:rFonts w:ascii="Arial" w:hAnsi="Arial" w:cs="Arial"/>
                <w:sz w:val="22"/>
                <w:szCs w:val="22"/>
                <w:lang w:val="es-ES" w:eastAsia="es-ES"/>
              </w:rPr>
            </w:pPr>
            <w:r w:rsidRPr="00772C36">
              <w:rPr>
                <w:rFonts w:ascii="Arial" w:hAnsi="Arial" w:cs="Arial"/>
                <w:sz w:val="22"/>
                <w:szCs w:val="22"/>
                <w:lang w:val="es-ES" w:eastAsia="es-ES"/>
              </w:rPr>
              <w:t> </w:t>
            </w:r>
          </w:p>
        </w:tc>
        <w:tc>
          <w:tcPr>
            <w:tcW w:w="225" w:type="dxa"/>
            <w:tcBorders>
              <w:top w:val="nil"/>
              <w:left w:val="nil"/>
              <w:bottom w:val="single" w:sz="12" w:space="0" w:color="333333"/>
              <w:right w:val="nil"/>
            </w:tcBorders>
            <w:tcMar>
              <w:top w:w="30" w:type="dxa"/>
              <w:left w:w="30" w:type="dxa"/>
              <w:bottom w:w="120" w:type="dxa"/>
              <w:right w:w="120" w:type="dxa"/>
            </w:tcMar>
            <w:vAlign w:val="center"/>
            <w:hideMark/>
          </w:tcPr>
          <w:p w14:paraId="7033DC0F" w14:textId="77777777" w:rsidR="001B2650" w:rsidRPr="00772C36" w:rsidRDefault="001B2650" w:rsidP="00A94E98">
            <w:pPr>
              <w:spacing w:line="360" w:lineRule="auto"/>
              <w:rPr>
                <w:rFonts w:ascii="Arial" w:hAnsi="Arial" w:cs="Arial"/>
                <w:sz w:val="22"/>
                <w:szCs w:val="22"/>
                <w:lang w:val="es-ES" w:eastAsia="es-ES"/>
              </w:rPr>
            </w:pPr>
          </w:p>
        </w:tc>
        <w:tc>
          <w:tcPr>
            <w:tcW w:w="884" w:type="dxa"/>
            <w:tcBorders>
              <w:top w:val="nil"/>
              <w:left w:val="nil"/>
              <w:bottom w:val="single" w:sz="12" w:space="0" w:color="333333"/>
              <w:right w:val="nil"/>
            </w:tcBorders>
            <w:tcMar>
              <w:top w:w="30" w:type="dxa"/>
              <w:left w:w="120" w:type="dxa"/>
              <w:bottom w:w="120" w:type="dxa"/>
              <w:right w:w="0" w:type="dxa"/>
            </w:tcMar>
            <w:vAlign w:val="center"/>
            <w:hideMark/>
          </w:tcPr>
          <w:p w14:paraId="108E2B5B" w14:textId="77777777" w:rsidR="001B2650" w:rsidRPr="00772C36" w:rsidRDefault="001B2650" w:rsidP="00A94E98">
            <w:pPr>
              <w:spacing w:line="360" w:lineRule="auto"/>
              <w:rPr>
                <w:rFonts w:ascii="Arial" w:hAnsi="Arial" w:cs="Arial"/>
                <w:sz w:val="22"/>
                <w:szCs w:val="22"/>
                <w:lang w:val="es-ES" w:eastAsia="es-ES"/>
              </w:rPr>
            </w:pPr>
            <w:r w:rsidRPr="00772C36">
              <w:rPr>
                <w:rFonts w:ascii="Arial" w:hAnsi="Arial" w:cs="Arial"/>
                <w:sz w:val="22"/>
                <w:szCs w:val="22"/>
                <w:lang w:val="es-ES" w:eastAsia="es-ES"/>
              </w:rPr>
              <w:t>Women</w:t>
            </w:r>
          </w:p>
        </w:tc>
        <w:tc>
          <w:tcPr>
            <w:tcW w:w="225" w:type="dxa"/>
            <w:tcBorders>
              <w:top w:val="nil"/>
              <w:left w:val="nil"/>
              <w:bottom w:val="single" w:sz="12" w:space="0" w:color="333333"/>
              <w:right w:val="nil"/>
            </w:tcBorders>
            <w:tcMar>
              <w:top w:w="30" w:type="dxa"/>
              <w:left w:w="30" w:type="dxa"/>
              <w:bottom w:w="120" w:type="dxa"/>
              <w:right w:w="120" w:type="dxa"/>
            </w:tcMar>
            <w:vAlign w:val="center"/>
            <w:hideMark/>
          </w:tcPr>
          <w:p w14:paraId="3921F7EF" w14:textId="77777777" w:rsidR="001B2650" w:rsidRPr="00772C36" w:rsidRDefault="001B2650" w:rsidP="00A94E98">
            <w:pPr>
              <w:spacing w:line="360" w:lineRule="auto"/>
              <w:rPr>
                <w:rFonts w:ascii="Arial" w:hAnsi="Arial" w:cs="Arial"/>
                <w:sz w:val="22"/>
                <w:szCs w:val="22"/>
                <w:lang w:val="es-ES" w:eastAsia="es-ES"/>
              </w:rPr>
            </w:pPr>
          </w:p>
        </w:tc>
        <w:tc>
          <w:tcPr>
            <w:tcW w:w="780" w:type="dxa"/>
            <w:tcBorders>
              <w:top w:val="nil"/>
              <w:left w:val="nil"/>
              <w:bottom w:val="single" w:sz="12" w:space="0" w:color="333333"/>
              <w:right w:val="nil"/>
            </w:tcBorders>
            <w:tcMar>
              <w:top w:w="30" w:type="dxa"/>
              <w:left w:w="120" w:type="dxa"/>
              <w:bottom w:w="120" w:type="dxa"/>
              <w:right w:w="0" w:type="dxa"/>
            </w:tcMar>
            <w:vAlign w:val="center"/>
            <w:hideMark/>
          </w:tcPr>
          <w:p w14:paraId="6731564D" w14:textId="77777777" w:rsidR="001B2650" w:rsidRPr="00772C36" w:rsidRDefault="001B2650" w:rsidP="00A94E98">
            <w:pPr>
              <w:spacing w:line="360" w:lineRule="auto"/>
              <w:jc w:val="right"/>
              <w:rPr>
                <w:rFonts w:ascii="Arial" w:hAnsi="Arial" w:cs="Arial"/>
                <w:sz w:val="22"/>
                <w:szCs w:val="22"/>
                <w:lang w:val="es-ES" w:eastAsia="es-ES"/>
              </w:rPr>
            </w:pPr>
            <w:r w:rsidRPr="00772C36">
              <w:rPr>
                <w:rFonts w:ascii="Arial" w:hAnsi="Arial" w:cs="Arial"/>
                <w:sz w:val="22"/>
                <w:szCs w:val="22"/>
                <w:lang w:val="es-ES" w:eastAsia="es-ES"/>
              </w:rPr>
              <w:t>25</w:t>
            </w:r>
          </w:p>
        </w:tc>
        <w:tc>
          <w:tcPr>
            <w:tcW w:w="224" w:type="dxa"/>
            <w:tcBorders>
              <w:top w:val="nil"/>
              <w:left w:val="nil"/>
              <w:bottom w:val="single" w:sz="12" w:space="0" w:color="333333"/>
              <w:right w:val="nil"/>
            </w:tcBorders>
            <w:tcMar>
              <w:top w:w="30" w:type="dxa"/>
              <w:left w:w="30" w:type="dxa"/>
              <w:bottom w:w="120" w:type="dxa"/>
              <w:right w:w="120" w:type="dxa"/>
            </w:tcMar>
            <w:vAlign w:val="center"/>
            <w:hideMark/>
          </w:tcPr>
          <w:p w14:paraId="6AC8B6F0" w14:textId="77777777" w:rsidR="001B2650" w:rsidRPr="00772C36" w:rsidRDefault="001B2650" w:rsidP="00A94E98">
            <w:pPr>
              <w:spacing w:line="360" w:lineRule="auto"/>
              <w:jc w:val="right"/>
              <w:rPr>
                <w:rFonts w:ascii="Arial" w:hAnsi="Arial" w:cs="Arial"/>
                <w:sz w:val="22"/>
                <w:szCs w:val="22"/>
                <w:lang w:val="es-ES" w:eastAsia="es-ES"/>
              </w:rPr>
            </w:pPr>
          </w:p>
        </w:tc>
        <w:tc>
          <w:tcPr>
            <w:tcW w:w="1004" w:type="dxa"/>
            <w:tcBorders>
              <w:top w:val="nil"/>
              <w:left w:val="nil"/>
              <w:bottom w:val="single" w:sz="12" w:space="0" w:color="333333"/>
              <w:right w:val="nil"/>
            </w:tcBorders>
            <w:tcMar>
              <w:top w:w="30" w:type="dxa"/>
              <w:left w:w="120" w:type="dxa"/>
              <w:bottom w:w="120" w:type="dxa"/>
              <w:right w:w="0" w:type="dxa"/>
            </w:tcMar>
            <w:vAlign w:val="center"/>
            <w:hideMark/>
          </w:tcPr>
          <w:p w14:paraId="311F15C4" w14:textId="77777777" w:rsidR="001B2650" w:rsidRPr="00772C36" w:rsidRDefault="001B2650" w:rsidP="00A94E98">
            <w:pPr>
              <w:spacing w:line="360" w:lineRule="auto"/>
              <w:jc w:val="right"/>
              <w:rPr>
                <w:rFonts w:ascii="Arial" w:hAnsi="Arial" w:cs="Arial"/>
                <w:sz w:val="22"/>
                <w:szCs w:val="22"/>
                <w:lang w:val="es-ES" w:eastAsia="es-ES"/>
              </w:rPr>
            </w:pPr>
            <w:r w:rsidRPr="00772C36">
              <w:rPr>
                <w:rFonts w:ascii="Arial" w:hAnsi="Arial" w:cs="Arial"/>
                <w:sz w:val="22"/>
                <w:szCs w:val="22"/>
                <w:lang w:val="es-ES" w:eastAsia="es-ES"/>
              </w:rPr>
              <w:t>45.4</w:t>
            </w:r>
          </w:p>
        </w:tc>
        <w:tc>
          <w:tcPr>
            <w:tcW w:w="225" w:type="dxa"/>
            <w:tcBorders>
              <w:top w:val="nil"/>
              <w:left w:val="nil"/>
              <w:bottom w:val="single" w:sz="12" w:space="0" w:color="333333"/>
              <w:right w:val="nil"/>
            </w:tcBorders>
            <w:tcMar>
              <w:top w:w="30" w:type="dxa"/>
              <w:left w:w="30" w:type="dxa"/>
              <w:bottom w:w="120" w:type="dxa"/>
              <w:right w:w="120" w:type="dxa"/>
            </w:tcMar>
            <w:vAlign w:val="center"/>
            <w:hideMark/>
          </w:tcPr>
          <w:p w14:paraId="1092CE5B" w14:textId="77777777" w:rsidR="001B2650" w:rsidRPr="00772C36" w:rsidRDefault="001B2650" w:rsidP="00A94E98">
            <w:pPr>
              <w:spacing w:line="360" w:lineRule="auto"/>
              <w:jc w:val="right"/>
              <w:rPr>
                <w:rFonts w:ascii="Arial" w:hAnsi="Arial" w:cs="Arial"/>
                <w:sz w:val="22"/>
                <w:szCs w:val="22"/>
                <w:lang w:val="es-ES" w:eastAsia="es-ES"/>
              </w:rPr>
            </w:pPr>
          </w:p>
        </w:tc>
        <w:tc>
          <w:tcPr>
            <w:tcW w:w="878" w:type="dxa"/>
            <w:tcBorders>
              <w:top w:val="nil"/>
              <w:left w:val="nil"/>
              <w:bottom w:val="single" w:sz="12" w:space="0" w:color="333333"/>
              <w:right w:val="nil"/>
            </w:tcBorders>
            <w:tcMar>
              <w:top w:w="30" w:type="dxa"/>
              <w:left w:w="120" w:type="dxa"/>
              <w:bottom w:w="120" w:type="dxa"/>
              <w:right w:w="0" w:type="dxa"/>
            </w:tcMar>
            <w:vAlign w:val="center"/>
            <w:hideMark/>
          </w:tcPr>
          <w:p w14:paraId="6B033DD7" w14:textId="77777777" w:rsidR="001B2650" w:rsidRPr="00772C36" w:rsidRDefault="001B2650" w:rsidP="00A94E98">
            <w:pPr>
              <w:spacing w:line="360" w:lineRule="auto"/>
              <w:jc w:val="right"/>
              <w:rPr>
                <w:rFonts w:ascii="Arial" w:hAnsi="Arial" w:cs="Arial"/>
                <w:sz w:val="22"/>
                <w:szCs w:val="22"/>
                <w:lang w:val="es-ES" w:eastAsia="es-ES"/>
              </w:rPr>
            </w:pPr>
            <w:r w:rsidRPr="00772C36">
              <w:rPr>
                <w:rFonts w:ascii="Arial" w:hAnsi="Arial" w:cs="Arial"/>
                <w:sz w:val="22"/>
                <w:szCs w:val="22"/>
                <w:lang w:val="es-ES" w:eastAsia="es-ES"/>
              </w:rPr>
              <w:t>45</w:t>
            </w:r>
          </w:p>
        </w:tc>
        <w:tc>
          <w:tcPr>
            <w:tcW w:w="224" w:type="dxa"/>
            <w:tcBorders>
              <w:top w:val="nil"/>
              <w:left w:val="nil"/>
              <w:bottom w:val="single" w:sz="12" w:space="0" w:color="333333"/>
              <w:right w:val="nil"/>
            </w:tcBorders>
            <w:tcMar>
              <w:top w:w="30" w:type="dxa"/>
              <w:left w:w="30" w:type="dxa"/>
              <w:bottom w:w="120" w:type="dxa"/>
              <w:right w:w="120" w:type="dxa"/>
            </w:tcMar>
            <w:vAlign w:val="center"/>
            <w:hideMark/>
          </w:tcPr>
          <w:p w14:paraId="76685790" w14:textId="77777777" w:rsidR="001B2650" w:rsidRPr="00772C36" w:rsidRDefault="001B2650" w:rsidP="00A94E98">
            <w:pPr>
              <w:spacing w:line="360" w:lineRule="auto"/>
              <w:jc w:val="right"/>
              <w:rPr>
                <w:rFonts w:ascii="Arial" w:hAnsi="Arial" w:cs="Arial"/>
                <w:sz w:val="22"/>
                <w:szCs w:val="22"/>
                <w:lang w:val="es-ES" w:eastAsia="es-ES"/>
              </w:rPr>
            </w:pPr>
          </w:p>
        </w:tc>
        <w:tc>
          <w:tcPr>
            <w:tcW w:w="1004" w:type="dxa"/>
            <w:tcBorders>
              <w:top w:val="nil"/>
              <w:left w:val="nil"/>
              <w:bottom w:val="single" w:sz="12" w:space="0" w:color="333333"/>
              <w:right w:val="nil"/>
            </w:tcBorders>
            <w:tcMar>
              <w:top w:w="30" w:type="dxa"/>
              <w:left w:w="120" w:type="dxa"/>
              <w:bottom w:w="120" w:type="dxa"/>
              <w:right w:w="0" w:type="dxa"/>
            </w:tcMar>
            <w:vAlign w:val="center"/>
            <w:hideMark/>
          </w:tcPr>
          <w:p w14:paraId="1BF43643" w14:textId="77777777" w:rsidR="001B2650" w:rsidRPr="00772C36" w:rsidRDefault="001B2650" w:rsidP="00A94E98">
            <w:pPr>
              <w:spacing w:line="360" w:lineRule="auto"/>
              <w:jc w:val="right"/>
              <w:rPr>
                <w:rFonts w:ascii="Arial" w:hAnsi="Arial" w:cs="Arial"/>
                <w:sz w:val="22"/>
                <w:szCs w:val="22"/>
                <w:lang w:val="es-ES" w:eastAsia="es-ES"/>
              </w:rPr>
            </w:pPr>
            <w:r w:rsidRPr="00772C36">
              <w:rPr>
                <w:rFonts w:ascii="Arial" w:hAnsi="Arial" w:cs="Arial"/>
                <w:sz w:val="22"/>
                <w:szCs w:val="22"/>
                <w:lang w:val="es-ES" w:eastAsia="es-ES"/>
              </w:rPr>
              <w:t>5.05</w:t>
            </w:r>
          </w:p>
        </w:tc>
        <w:tc>
          <w:tcPr>
            <w:tcW w:w="222" w:type="dxa"/>
            <w:tcBorders>
              <w:top w:val="nil"/>
              <w:left w:val="nil"/>
              <w:bottom w:val="single" w:sz="12" w:space="0" w:color="333333"/>
              <w:right w:val="nil"/>
            </w:tcBorders>
            <w:tcMar>
              <w:top w:w="30" w:type="dxa"/>
              <w:left w:w="30" w:type="dxa"/>
              <w:bottom w:w="120" w:type="dxa"/>
              <w:right w:w="120" w:type="dxa"/>
            </w:tcMar>
            <w:vAlign w:val="center"/>
            <w:hideMark/>
          </w:tcPr>
          <w:p w14:paraId="02D26111" w14:textId="77777777" w:rsidR="001B2650" w:rsidRPr="00772C36" w:rsidRDefault="001B2650" w:rsidP="00A94E98">
            <w:pPr>
              <w:spacing w:line="360" w:lineRule="auto"/>
              <w:jc w:val="right"/>
              <w:rPr>
                <w:rFonts w:ascii="Arial" w:hAnsi="Arial" w:cs="Arial"/>
                <w:sz w:val="22"/>
                <w:szCs w:val="22"/>
                <w:lang w:val="es-ES" w:eastAsia="es-ES"/>
              </w:rPr>
            </w:pPr>
          </w:p>
        </w:tc>
        <w:tc>
          <w:tcPr>
            <w:tcW w:w="430" w:type="dxa"/>
            <w:gridSpan w:val="2"/>
            <w:tcBorders>
              <w:top w:val="nil"/>
              <w:left w:val="nil"/>
              <w:bottom w:val="single" w:sz="12" w:space="0" w:color="333333"/>
              <w:right w:val="nil"/>
            </w:tcBorders>
            <w:tcMar>
              <w:top w:w="30" w:type="dxa"/>
              <w:left w:w="120" w:type="dxa"/>
              <w:bottom w:w="120" w:type="dxa"/>
              <w:right w:w="0" w:type="dxa"/>
            </w:tcMar>
            <w:vAlign w:val="center"/>
            <w:hideMark/>
          </w:tcPr>
          <w:p w14:paraId="5BE2698B" w14:textId="77777777" w:rsidR="001B2650" w:rsidRPr="00772C36" w:rsidRDefault="001B2650" w:rsidP="00A94E98">
            <w:pPr>
              <w:spacing w:line="360" w:lineRule="auto"/>
              <w:jc w:val="right"/>
              <w:rPr>
                <w:rFonts w:ascii="Arial" w:hAnsi="Arial" w:cs="Arial"/>
                <w:sz w:val="22"/>
                <w:szCs w:val="22"/>
                <w:lang w:val="es-ES" w:eastAsia="es-ES"/>
              </w:rPr>
            </w:pPr>
            <w:r w:rsidRPr="00772C36">
              <w:rPr>
                <w:rFonts w:ascii="Arial" w:hAnsi="Arial" w:cs="Arial"/>
                <w:sz w:val="22"/>
                <w:szCs w:val="22"/>
                <w:lang w:val="es-ES" w:eastAsia="es-ES"/>
              </w:rPr>
              <w:t>39</w:t>
            </w:r>
          </w:p>
        </w:tc>
        <w:tc>
          <w:tcPr>
            <w:tcW w:w="240" w:type="dxa"/>
            <w:tcBorders>
              <w:top w:val="nil"/>
              <w:left w:val="nil"/>
              <w:bottom w:val="single" w:sz="12" w:space="0" w:color="333333"/>
              <w:right w:val="nil"/>
            </w:tcBorders>
            <w:tcMar>
              <w:top w:w="30" w:type="dxa"/>
              <w:left w:w="30" w:type="dxa"/>
              <w:bottom w:w="120" w:type="dxa"/>
              <w:right w:w="120" w:type="dxa"/>
            </w:tcMar>
            <w:vAlign w:val="center"/>
            <w:hideMark/>
          </w:tcPr>
          <w:p w14:paraId="17F7E553" w14:textId="77777777" w:rsidR="001B2650" w:rsidRPr="00772C36" w:rsidRDefault="001B2650" w:rsidP="00A94E98">
            <w:pPr>
              <w:spacing w:line="360" w:lineRule="auto"/>
              <w:jc w:val="right"/>
              <w:rPr>
                <w:rFonts w:ascii="Arial" w:hAnsi="Arial" w:cs="Arial"/>
                <w:sz w:val="22"/>
                <w:szCs w:val="22"/>
                <w:lang w:val="es-ES" w:eastAsia="es-ES"/>
              </w:rPr>
            </w:pPr>
          </w:p>
        </w:tc>
        <w:tc>
          <w:tcPr>
            <w:tcW w:w="505" w:type="dxa"/>
            <w:gridSpan w:val="2"/>
            <w:tcBorders>
              <w:top w:val="nil"/>
              <w:left w:val="nil"/>
              <w:bottom w:val="single" w:sz="12" w:space="0" w:color="333333"/>
              <w:right w:val="nil"/>
            </w:tcBorders>
            <w:tcMar>
              <w:top w:w="30" w:type="dxa"/>
              <w:left w:w="120" w:type="dxa"/>
              <w:bottom w:w="120" w:type="dxa"/>
              <w:right w:w="0" w:type="dxa"/>
            </w:tcMar>
            <w:vAlign w:val="center"/>
            <w:hideMark/>
          </w:tcPr>
          <w:p w14:paraId="1C2553E2" w14:textId="77777777" w:rsidR="001B2650" w:rsidRPr="00772C36" w:rsidRDefault="001B2650" w:rsidP="00A94E98">
            <w:pPr>
              <w:spacing w:line="360" w:lineRule="auto"/>
              <w:jc w:val="right"/>
              <w:rPr>
                <w:rFonts w:ascii="Arial" w:hAnsi="Arial" w:cs="Arial"/>
                <w:sz w:val="22"/>
                <w:szCs w:val="22"/>
                <w:lang w:val="es-ES" w:eastAsia="es-ES"/>
              </w:rPr>
            </w:pPr>
            <w:r w:rsidRPr="00772C36">
              <w:rPr>
                <w:rFonts w:ascii="Arial" w:hAnsi="Arial" w:cs="Arial"/>
                <w:sz w:val="22"/>
                <w:szCs w:val="22"/>
                <w:lang w:val="es-ES" w:eastAsia="es-ES"/>
              </w:rPr>
              <w:t>59</w:t>
            </w:r>
          </w:p>
        </w:tc>
        <w:tc>
          <w:tcPr>
            <w:tcW w:w="269" w:type="dxa"/>
            <w:tcBorders>
              <w:top w:val="nil"/>
              <w:left w:val="nil"/>
              <w:bottom w:val="single" w:sz="12" w:space="0" w:color="333333"/>
              <w:right w:val="nil"/>
            </w:tcBorders>
            <w:tcMar>
              <w:top w:w="30" w:type="dxa"/>
              <w:left w:w="30" w:type="dxa"/>
              <w:bottom w:w="120" w:type="dxa"/>
              <w:right w:w="120" w:type="dxa"/>
            </w:tcMar>
            <w:vAlign w:val="center"/>
            <w:hideMark/>
          </w:tcPr>
          <w:p w14:paraId="5F0FB774" w14:textId="77777777" w:rsidR="001B2650" w:rsidRPr="00772C36" w:rsidRDefault="001B2650" w:rsidP="00A94E98">
            <w:pPr>
              <w:spacing w:line="360" w:lineRule="auto"/>
              <w:jc w:val="right"/>
              <w:rPr>
                <w:rFonts w:ascii="Arial" w:hAnsi="Arial" w:cs="Arial"/>
                <w:sz w:val="22"/>
                <w:szCs w:val="22"/>
                <w:lang w:val="es-ES" w:eastAsia="es-ES"/>
              </w:rPr>
            </w:pPr>
          </w:p>
        </w:tc>
      </w:tr>
    </w:tbl>
    <w:p w14:paraId="550AE8CB" w14:textId="1C62CFCB" w:rsidR="00452922" w:rsidRPr="00772C36" w:rsidRDefault="00541C98" w:rsidP="00A94E98">
      <w:pPr>
        <w:pStyle w:val="Ttulo3"/>
        <w:rPr>
          <w:rFonts w:ascii="Arial" w:hAnsi="Arial"/>
          <w:bCs w:val="0"/>
          <w:iCs/>
          <w:szCs w:val="24"/>
        </w:rPr>
      </w:pPr>
      <w:r w:rsidRPr="00772C36">
        <w:rPr>
          <w:rFonts w:ascii="Arial" w:hAnsi="Arial"/>
          <w:bCs w:val="0"/>
          <w:iCs/>
          <w:szCs w:val="24"/>
        </w:rPr>
        <w:t xml:space="preserve">2.1.2 </w:t>
      </w:r>
      <w:r w:rsidR="00E93516" w:rsidRPr="00772C36">
        <w:rPr>
          <w:rFonts w:ascii="Arial" w:hAnsi="Arial"/>
          <w:bCs w:val="0"/>
          <w:iCs/>
          <w:szCs w:val="24"/>
        </w:rPr>
        <w:t>Materials and procedure</w:t>
      </w:r>
    </w:p>
    <w:p w14:paraId="750E4A51" w14:textId="488FF085" w:rsidR="00DF44CB" w:rsidRPr="00772C36" w:rsidRDefault="00F419BB" w:rsidP="00A94E98">
      <w:pPr>
        <w:pStyle w:val="Paragraph"/>
        <w:spacing w:line="360" w:lineRule="auto"/>
        <w:rPr>
          <w:rFonts w:ascii="Arial" w:hAnsi="Arial" w:cs="Arial"/>
          <w:i/>
        </w:rPr>
      </w:pPr>
      <w:r w:rsidRPr="00772C36">
        <w:rPr>
          <w:rFonts w:ascii="Arial" w:hAnsi="Arial" w:cs="Arial"/>
          <w:iCs/>
        </w:rPr>
        <w:t xml:space="preserve">The </w:t>
      </w:r>
      <w:r w:rsidR="00106385" w:rsidRPr="00772C36">
        <w:rPr>
          <w:rFonts w:ascii="Arial" w:hAnsi="Arial" w:cs="Arial"/>
          <w:iCs/>
        </w:rPr>
        <w:t>evaluation</w:t>
      </w:r>
      <w:r w:rsidRPr="00772C36">
        <w:rPr>
          <w:rFonts w:ascii="Arial" w:hAnsi="Arial" w:cs="Arial"/>
          <w:iCs/>
        </w:rPr>
        <w:t xml:space="preserve"> process </w:t>
      </w:r>
      <w:r w:rsidR="00106385" w:rsidRPr="00772C36">
        <w:rPr>
          <w:rFonts w:ascii="Arial" w:hAnsi="Arial" w:cs="Arial"/>
          <w:iCs/>
        </w:rPr>
        <w:t>involved</w:t>
      </w:r>
      <w:r w:rsidR="00E36F13" w:rsidRPr="00772C36">
        <w:rPr>
          <w:rFonts w:ascii="Arial" w:hAnsi="Arial" w:cs="Arial"/>
          <w:iCs/>
        </w:rPr>
        <w:t xml:space="preserve"> </w:t>
      </w:r>
      <w:r w:rsidR="00461383" w:rsidRPr="00772C36">
        <w:rPr>
          <w:rFonts w:ascii="Arial" w:hAnsi="Arial" w:cs="Arial"/>
          <w:iCs/>
        </w:rPr>
        <w:t xml:space="preserve">using </w:t>
      </w:r>
      <w:r w:rsidR="00E36F13" w:rsidRPr="00772C36">
        <w:rPr>
          <w:rFonts w:ascii="Arial" w:hAnsi="Arial" w:cs="Arial"/>
          <w:iCs/>
        </w:rPr>
        <w:t xml:space="preserve">two </w:t>
      </w:r>
      <w:r w:rsidR="00461383" w:rsidRPr="00772C36">
        <w:rPr>
          <w:rFonts w:ascii="Arial" w:hAnsi="Arial" w:cs="Arial"/>
          <w:iCs/>
        </w:rPr>
        <w:t>main</w:t>
      </w:r>
      <w:r w:rsidR="00E36F13" w:rsidRPr="00772C36">
        <w:rPr>
          <w:rFonts w:ascii="Arial" w:hAnsi="Arial" w:cs="Arial"/>
          <w:iCs/>
        </w:rPr>
        <w:t xml:space="preserve"> instruments</w:t>
      </w:r>
      <w:r w:rsidRPr="00772C36">
        <w:rPr>
          <w:rFonts w:ascii="Arial" w:hAnsi="Arial" w:cs="Arial"/>
          <w:iCs/>
        </w:rPr>
        <w:t xml:space="preserve">. </w:t>
      </w:r>
      <w:r w:rsidR="00461383" w:rsidRPr="00772C36">
        <w:rPr>
          <w:rFonts w:ascii="Arial" w:hAnsi="Arial" w:cs="Arial"/>
          <w:iCs/>
        </w:rPr>
        <w:t>First</w:t>
      </w:r>
      <w:r w:rsidR="00904816" w:rsidRPr="00772C36">
        <w:rPr>
          <w:rFonts w:ascii="Arial" w:hAnsi="Arial" w:cs="Arial"/>
          <w:iCs/>
        </w:rPr>
        <w:t>ly</w:t>
      </w:r>
      <w:r w:rsidRPr="00772C36">
        <w:rPr>
          <w:rFonts w:ascii="Arial" w:hAnsi="Arial" w:cs="Arial"/>
          <w:iCs/>
        </w:rPr>
        <w:t xml:space="preserve">, </w:t>
      </w:r>
      <w:r w:rsidR="00F07ECD" w:rsidRPr="00772C36">
        <w:rPr>
          <w:rFonts w:ascii="Arial" w:hAnsi="Arial" w:cs="Arial"/>
          <w:iCs/>
        </w:rPr>
        <w:t xml:space="preserve"> </w:t>
      </w:r>
      <w:r w:rsidRPr="00772C36">
        <w:rPr>
          <w:rFonts w:ascii="Arial" w:hAnsi="Arial" w:cs="Arial"/>
          <w:iCs/>
        </w:rPr>
        <w:t xml:space="preserve">participants </w:t>
      </w:r>
      <w:r w:rsidR="00E36F13" w:rsidRPr="00772C36">
        <w:rPr>
          <w:rFonts w:ascii="Arial" w:hAnsi="Arial" w:cs="Arial"/>
          <w:iCs/>
        </w:rPr>
        <w:t xml:space="preserve">engaged with </w:t>
      </w:r>
      <w:r w:rsidRPr="00772C36">
        <w:rPr>
          <w:rFonts w:ascii="Arial" w:hAnsi="Arial" w:cs="Arial"/>
          <w:iCs/>
        </w:rPr>
        <w:t>the Cognitive Assessment Battery (CAB)® PRO</w:t>
      </w:r>
      <w:r w:rsidR="621F597D" w:rsidRPr="00772C36">
        <w:rPr>
          <w:rFonts w:ascii="Arial" w:hAnsi="Arial" w:cs="Arial"/>
          <w:iCs/>
        </w:rPr>
        <w:t xml:space="preserve"> (</w:t>
      </w:r>
      <w:r w:rsidRPr="00772C36">
        <w:rPr>
          <w:rFonts w:ascii="Arial" w:hAnsi="Arial" w:cs="Arial"/>
          <w:iCs/>
        </w:rPr>
        <w:t>CogniFit</w:t>
      </w:r>
      <w:r w:rsidR="00DF44CB" w:rsidRPr="00772C36">
        <w:rPr>
          <w:rFonts w:ascii="Arial" w:hAnsi="Arial" w:cs="Arial"/>
          <w:iCs/>
        </w:rPr>
        <w:t xml:space="preserve"> </w:t>
      </w:r>
      <w:r w:rsidRPr="00772C36">
        <w:rPr>
          <w:rFonts w:ascii="Arial" w:hAnsi="Arial" w:cs="Arial"/>
          <w:iCs/>
        </w:rPr>
        <w:t>Inc.</w:t>
      </w:r>
      <w:r w:rsidR="7662E3E8" w:rsidRPr="00772C36">
        <w:rPr>
          <w:rFonts w:ascii="Arial" w:hAnsi="Arial" w:cs="Arial"/>
          <w:iCs/>
        </w:rPr>
        <w:t xml:space="preserve">, </w:t>
      </w:r>
      <w:r w:rsidRPr="00772C36">
        <w:rPr>
          <w:rFonts w:ascii="Arial" w:hAnsi="Arial" w:cs="Arial"/>
          <w:iCs/>
        </w:rPr>
        <w:t>San Francisco, US)</w:t>
      </w:r>
      <w:r w:rsidR="00602EDC" w:rsidRPr="00772C36">
        <w:rPr>
          <w:rFonts w:ascii="Arial" w:hAnsi="Arial" w:cs="Arial"/>
          <w:iCs/>
        </w:rPr>
        <w:t xml:space="preserve">, which is </w:t>
      </w:r>
      <w:r w:rsidR="00CA7B45" w:rsidRPr="00772C36">
        <w:rPr>
          <w:rFonts w:ascii="Arial" w:hAnsi="Arial" w:cs="Arial"/>
          <w:iCs/>
        </w:rPr>
        <w:t xml:space="preserve">designed for a comprehensive assessment of cognitive capabilities through a suite of interactive tasks. </w:t>
      </w:r>
      <w:r w:rsidR="00804DA0" w:rsidRPr="00772C36">
        <w:rPr>
          <w:rFonts w:ascii="Arial" w:hAnsi="Arial" w:cs="Arial"/>
          <w:iCs/>
        </w:rPr>
        <w:t xml:space="preserve">This </w:t>
      </w:r>
      <w:r w:rsidR="00602EDC" w:rsidRPr="00772C36">
        <w:rPr>
          <w:rFonts w:ascii="Arial" w:hAnsi="Arial" w:cs="Arial"/>
          <w:iCs/>
        </w:rPr>
        <w:t>assessment</w:t>
      </w:r>
      <w:r w:rsidR="00804DA0" w:rsidRPr="00772C36">
        <w:rPr>
          <w:rFonts w:ascii="Arial" w:hAnsi="Arial" w:cs="Arial"/>
          <w:iCs/>
        </w:rPr>
        <w:t xml:space="preserve"> offers a detailed analysis of individual cognitive </w:t>
      </w:r>
      <w:r w:rsidR="003D6E85" w:rsidRPr="00772C36">
        <w:rPr>
          <w:rFonts w:ascii="Arial" w:hAnsi="Arial" w:cs="Arial"/>
          <w:iCs/>
        </w:rPr>
        <w:t>skills</w:t>
      </w:r>
      <w:r w:rsidR="00804DA0" w:rsidRPr="00772C36">
        <w:rPr>
          <w:rFonts w:ascii="Arial" w:hAnsi="Arial" w:cs="Arial"/>
          <w:iCs/>
        </w:rPr>
        <w:t xml:space="preserve">, overarching domains, and a composite score of </w:t>
      </w:r>
      <w:r w:rsidR="003A5612" w:rsidRPr="00772C36">
        <w:rPr>
          <w:rFonts w:ascii="Arial" w:hAnsi="Arial" w:cs="Arial"/>
          <w:iCs/>
        </w:rPr>
        <w:t>general</w:t>
      </w:r>
      <w:r w:rsidR="003D6E85" w:rsidRPr="00772C36">
        <w:rPr>
          <w:rFonts w:ascii="Arial" w:hAnsi="Arial" w:cs="Arial"/>
          <w:iCs/>
        </w:rPr>
        <w:t xml:space="preserve"> </w:t>
      </w:r>
      <w:r w:rsidR="00804DA0" w:rsidRPr="00772C36">
        <w:rPr>
          <w:rFonts w:ascii="Arial" w:hAnsi="Arial" w:cs="Arial"/>
          <w:iCs/>
        </w:rPr>
        <w:t xml:space="preserve">cognitive </w:t>
      </w:r>
      <w:r w:rsidR="008C757A" w:rsidRPr="00772C36">
        <w:rPr>
          <w:rFonts w:ascii="Arial" w:hAnsi="Arial" w:cs="Arial"/>
          <w:iCs/>
        </w:rPr>
        <w:t>ability</w:t>
      </w:r>
      <w:r w:rsidR="00804DA0" w:rsidRPr="00772C36">
        <w:rPr>
          <w:rFonts w:ascii="Arial" w:hAnsi="Arial" w:cs="Arial"/>
          <w:iCs/>
        </w:rPr>
        <w:t xml:space="preserve"> </w:t>
      </w:r>
      <w:r w:rsidRPr="00772C36">
        <w:rPr>
          <w:rFonts w:ascii="Arial" w:hAnsi="Arial" w:cs="Arial"/>
          <w:iCs/>
        </w:rPr>
        <w:t>(</w:t>
      </w:r>
      <w:r w:rsidR="00804DA0" w:rsidRPr="00772C36">
        <w:rPr>
          <w:rFonts w:ascii="Arial" w:hAnsi="Arial" w:cs="Arial"/>
          <w:iCs/>
        </w:rPr>
        <w:t>see</w:t>
      </w:r>
      <w:r w:rsidRPr="00772C36">
        <w:rPr>
          <w:rFonts w:ascii="Arial" w:hAnsi="Arial" w:cs="Arial"/>
          <w:iCs/>
        </w:rPr>
        <w:t xml:space="preserve"> Appendix </w:t>
      </w:r>
      <w:r w:rsidR="00DE74B9" w:rsidRPr="00772C36">
        <w:rPr>
          <w:rFonts w:ascii="Arial" w:hAnsi="Arial" w:cs="Arial"/>
          <w:iCs/>
        </w:rPr>
        <w:t>A</w:t>
      </w:r>
      <w:r w:rsidRPr="00772C36">
        <w:rPr>
          <w:rFonts w:ascii="Arial" w:hAnsi="Arial" w:cs="Arial"/>
          <w:iCs/>
        </w:rPr>
        <w:t xml:space="preserve"> for a detailed exposition). </w:t>
      </w:r>
      <w:r w:rsidR="003274DA" w:rsidRPr="00772C36">
        <w:rPr>
          <w:rFonts w:ascii="Arial" w:hAnsi="Arial" w:cs="Arial"/>
          <w:iCs/>
        </w:rPr>
        <w:t xml:space="preserve">Participants received an email instructing them to complete the CAB on their personal mobile devices using the CogniFit application. They were also advised to ensure they were in a quiet environment without any potential distractions. The resulting scores, expressed in percentile ranks, were adjusted for gender and age. After completing the CAB, participants received a detailed report with their results. </w:t>
      </w:r>
      <w:r w:rsidR="00602EDC" w:rsidRPr="00772C36">
        <w:rPr>
          <w:rFonts w:ascii="Arial" w:hAnsi="Arial" w:cs="Arial"/>
          <w:iCs/>
        </w:rPr>
        <w:t>Alongside the cognitive assessment</w:t>
      </w:r>
      <w:r w:rsidR="0019169A" w:rsidRPr="00772C36">
        <w:rPr>
          <w:rFonts w:ascii="Arial" w:hAnsi="Arial" w:cs="Arial"/>
          <w:iCs/>
        </w:rPr>
        <w:t>,</w:t>
      </w:r>
      <w:r w:rsidR="00602EDC" w:rsidRPr="00772C36">
        <w:rPr>
          <w:rFonts w:ascii="Arial" w:hAnsi="Arial" w:cs="Arial"/>
          <w:iCs/>
        </w:rPr>
        <w:t xml:space="preserve"> the collaborating transport company provided driving performance metrics from participants</w:t>
      </w:r>
      <w:r w:rsidR="000014A0" w:rsidRPr="00772C36">
        <w:rPr>
          <w:rFonts w:ascii="Arial" w:hAnsi="Arial" w:cs="Arial"/>
          <w:iCs/>
        </w:rPr>
        <w:t xml:space="preserve">. These metrics encompass various performance indicators over the twelve months leading up to the study, including total </w:t>
      </w:r>
      <w:r w:rsidR="00677C2F" w:rsidRPr="00772C36">
        <w:rPr>
          <w:rFonts w:ascii="Arial" w:hAnsi="Arial" w:cs="Arial"/>
          <w:iCs/>
        </w:rPr>
        <w:t xml:space="preserve">accident rate (TAR), driver-attributed crashes (DAC), speed overrun rate </w:t>
      </w:r>
      <w:r w:rsidR="00A6405C" w:rsidRPr="00772C36">
        <w:rPr>
          <w:rFonts w:ascii="Arial" w:hAnsi="Arial" w:cs="Arial"/>
          <w:iCs/>
        </w:rPr>
        <w:t xml:space="preserve">per kilometer </w:t>
      </w:r>
      <w:r w:rsidR="00677C2F" w:rsidRPr="00772C36">
        <w:rPr>
          <w:rFonts w:ascii="Arial" w:hAnsi="Arial" w:cs="Arial"/>
          <w:iCs/>
        </w:rPr>
        <w:t xml:space="preserve">(SOR), and </w:t>
      </w:r>
      <w:r w:rsidR="00A6405C" w:rsidRPr="00772C36">
        <w:rPr>
          <w:rFonts w:ascii="Arial" w:hAnsi="Arial" w:cs="Arial"/>
          <w:iCs/>
        </w:rPr>
        <w:t xml:space="preserve">sudden </w:t>
      </w:r>
      <w:r w:rsidR="00677C2F" w:rsidRPr="00772C36">
        <w:rPr>
          <w:rFonts w:ascii="Arial" w:hAnsi="Arial" w:cs="Arial"/>
          <w:iCs/>
        </w:rPr>
        <w:t>acceleration/deceleration rate</w:t>
      </w:r>
      <w:r w:rsidR="00A6405C" w:rsidRPr="00772C36">
        <w:rPr>
          <w:rFonts w:ascii="Arial" w:hAnsi="Arial" w:cs="Arial"/>
          <w:iCs/>
        </w:rPr>
        <w:t xml:space="preserve"> per kilometer</w:t>
      </w:r>
      <w:r w:rsidR="00677C2F" w:rsidRPr="00772C36">
        <w:rPr>
          <w:rFonts w:ascii="Arial" w:hAnsi="Arial" w:cs="Arial"/>
          <w:iCs/>
        </w:rPr>
        <w:t xml:space="preserve"> (ADR).</w:t>
      </w:r>
    </w:p>
    <w:p w14:paraId="1EDAB0CE" w14:textId="3C746E17" w:rsidR="00E93516" w:rsidRPr="00772C36" w:rsidRDefault="00541C98" w:rsidP="00A94E98">
      <w:pPr>
        <w:pStyle w:val="Ttulo2"/>
        <w:rPr>
          <w:rFonts w:ascii="Arial" w:hAnsi="Arial"/>
          <w:b w:val="0"/>
          <w:bCs w:val="0"/>
          <w:i w:val="0"/>
          <w:iCs w:val="0"/>
          <w:szCs w:val="24"/>
        </w:rPr>
      </w:pPr>
      <w:r w:rsidRPr="00772C36">
        <w:rPr>
          <w:rFonts w:ascii="Arial" w:hAnsi="Arial"/>
          <w:b w:val="0"/>
          <w:bCs w:val="0"/>
          <w:i w:val="0"/>
          <w:iCs w:val="0"/>
          <w:szCs w:val="24"/>
        </w:rPr>
        <w:t xml:space="preserve">2.2 </w:t>
      </w:r>
      <w:r w:rsidR="00E93516" w:rsidRPr="00772C36">
        <w:rPr>
          <w:rFonts w:ascii="Arial" w:hAnsi="Arial"/>
          <w:b w:val="0"/>
          <w:bCs w:val="0"/>
          <w:i w:val="0"/>
          <w:iCs w:val="0"/>
          <w:szCs w:val="24"/>
        </w:rPr>
        <w:t>Experiment 2</w:t>
      </w:r>
    </w:p>
    <w:p w14:paraId="704DAFA8" w14:textId="5B966384" w:rsidR="00452922" w:rsidRPr="00772C36" w:rsidRDefault="00541C98" w:rsidP="00A94E98">
      <w:pPr>
        <w:pStyle w:val="Ttulo3"/>
        <w:spacing w:before="0"/>
        <w:rPr>
          <w:rFonts w:ascii="Arial" w:hAnsi="Arial"/>
          <w:bCs w:val="0"/>
          <w:iCs/>
          <w:szCs w:val="24"/>
        </w:rPr>
      </w:pPr>
      <w:r w:rsidRPr="00772C36">
        <w:rPr>
          <w:rFonts w:ascii="Arial" w:hAnsi="Arial"/>
          <w:bCs w:val="0"/>
          <w:iCs/>
          <w:szCs w:val="24"/>
        </w:rPr>
        <w:t xml:space="preserve">2.2.1 </w:t>
      </w:r>
      <w:r w:rsidR="00E93516" w:rsidRPr="00772C36">
        <w:rPr>
          <w:rFonts w:ascii="Arial" w:hAnsi="Arial"/>
          <w:bCs w:val="0"/>
          <w:iCs/>
          <w:szCs w:val="24"/>
        </w:rPr>
        <w:t>Participant</w:t>
      </w:r>
      <w:r w:rsidR="000619EA" w:rsidRPr="00772C36">
        <w:rPr>
          <w:rFonts w:ascii="Arial" w:hAnsi="Arial"/>
          <w:bCs w:val="0"/>
          <w:iCs/>
          <w:szCs w:val="24"/>
        </w:rPr>
        <w:t>s</w:t>
      </w:r>
    </w:p>
    <w:p w14:paraId="21617FFD" w14:textId="5DF8759C" w:rsidR="00E93516" w:rsidRPr="00772C36" w:rsidRDefault="00D65288" w:rsidP="00A94E98">
      <w:pPr>
        <w:pStyle w:val="Paragraph"/>
        <w:spacing w:line="360" w:lineRule="auto"/>
        <w:rPr>
          <w:rFonts w:ascii="Arial" w:hAnsi="Arial" w:cs="Arial"/>
          <w:i/>
        </w:rPr>
      </w:pPr>
      <w:r w:rsidRPr="00772C36">
        <w:rPr>
          <w:rFonts w:ascii="Arial" w:hAnsi="Arial" w:cs="Arial"/>
          <w:bCs/>
          <w:iCs/>
        </w:rPr>
        <w:t xml:space="preserve">From the </w:t>
      </w:r>
      <w:r w:rsidRPr="00772C36">
        <w:rPr>
          <w:rFonts w:ascii="Arial" w:hAnsi="Arial" w:cs="Arial"/>
          <w:lang w:val="en-US"/>
        </w:rPr>
        <w:t>initial</w:t>
      </w:r>
      <w:r w:rsidRPr="00772C36">
        <w:rPr>
          <w:rFonts w:ascii="Arial" w:hAnsi="Arial" w:cs="Arial"/>
          <w:bCs/>
          <w:iCs/>
        </w:rPr>
        <w:t xml:space="preserve"> </w:t>
      </w:r>
      <w:r w:rsidR="006E1D34" w:rsidRPr="00772C36">
        <w:rPr>
          <w:rFonts w:ascii="Arial" w:hAnsi="Arial" w:cs="Arial"/>
          <w:bCs/>
          <w:iCs/>
        </w:rPr>
        <w:t>sample</w:t>
      </w:r>
      <w:r w:rsidRPr="00772C36">
        <w:rPr>
          <w:rFonts w:ascii="Arial" w:hAnsi="Arial" w:cs="Arial"/>
          <w:bCs/>
          <w:iCs/>
        </w:rPr>
        <w:t xml:space="preserve"> in</w:t>
      </w:r>
      <w:r w:rsidR="008E2ADE" w:rsidRPr="00772C36">
        <w:rPr>
          <w:rFonts w:ascii="Arial" w:hAnsi="Arial" w:cs="Arial"/>
          <w:bCs/>
          <w:iCs/>
        </w:rPr>
        <w:t xml:space="preserve"> Experiment 1, 47 participants (10.64% </w:t>
      </w:r>
      <w:r w:rsidR="00827AD7" w:rsidRPr="00772C36">
        <w:rPr>
          <w:rFonts w:ascii="Arial" w:hAnsi="Arial" w:cs="Arial"/>
          <w:bCs/>
          <w:iCs/>
        </w:rPr>
        <w:t>women</w:t>
      </w:r>
      <w:r w:rsidR="00840EAC" w:rsidRPr="00772C36">
        <w:rPr>
          <w:rFonts w:ascii="Arial" w:hAnsi="Arial" w:cs="Arial"/>
          <w:bCs/>
          <w:iCs/>
        </w:rPr>
        <w:t>,</w:t>
      </w:r>
      <w:r w:rsidR="008E2ADE" w:rsidRPr="00772C36">
        <w:rPr>
          <w:rFonts w:ascii="Arial" w:hAnsi="Arial" w:cs="Arial"/>
          <w:bCs/>
          <w:iCs/>
        </w:rPr>
        <w:t xml:space="preserve"> age</w:t>
      </w:r>
      <w:r w:rsidR="00840EAC" w:rsidRPr="00772C36">
        <w:rPr>
          <w:rFonts w:ascii="Arial" w:hAnsi="Arial" w:cs="Arial"/>
        </w:rPr>
        <w:t xml:space="preserve"> range</w:t>
      </w:r>
      <w:r w:rsidR="008E2ADE" w:rsidRPr="00772C36">
        <w:rPr>
          <w:rFonts w:ascii="Arial" w:hAnsi="Arial" w:cs="Arial"/>
        </w:rPr>
        <w:t xml:space="preserve"> 35-60</w:t>
      </w:r>
      <w:r w:rsidR="00840EAC" w:rsidRPr="00772C36">
        <w:rPr>
          <w:rFonts w:ascii="Arial" w:hAnsi="Arial" w:cs="Arial"/>
        </w:rPr>
        <w:t>,</w:t>
      </w:r>
      <w:r w:rsidR="008E2ADE" w:rsidRPr="00772C36">
        <w:rPr>
          <w:rFonts w:ascii="Arial" w:hAnsi="Arial" w:cs="Arial"/>
        </w:rPr>
        <w:t xml:space="preserve"> </w:t>
      </w:r>
      <w:r w:rsidR="006411BA" w:rsidRPr="00772C36">
        <w:rPr>
          <w:rFonts w:ascii="Arial" w:hAnsi="Arial" w:cs="Arial"/>
          <w:iCs/>
        </w:rPr>
        <w:t>M</w:t>
      </w:r>
      <w:r w:rsidR="006411BA" w:rsidRPr="00772C36">
        <w:rPr>
          <w:rFonts w:ascii="Arial" w:hAnsi="Arial" w:cs="Arial"/>
        </w:rPr>
        <w:t xml:space="preserve"> =</w:t>
      </w:r>
      <w:r w:rsidR="008E2ADE" w:rsidRPr="00772C36">
        <w:rPr>
          <w:rFonts w:ascii="Arial" w:hAnsi="Arial" w:cs="Arial"/>
        </w:rPr>
        <w:t xml:space="preserve"> 48.2</w:t>
      </w:r>
      <w:r w:rsidR="006411BA" w:rsidRPr="00772C36">
        <w:rPr>
          <w:rFonts w:ascii="Arial" w:hAnsi="Arial" w:cs="Arial"/>
        </w:rPr>
        <w:t xml:space="preserve">, </w:t>
      </w:r>
      <w:r w:rsidR="006411BA" w:rsidRPr="00772C36">
        <w:rPr>
          <w:rFonts w:ascii="Arial" w:hAnsi="Arial" w:cs="Arial"/>
          <w:iCs/>
        </w:rPr>
        <w:t>SD</w:t>
      </w:r>
      <w:r w:rsidR="006411BA" w:rsidRPr="00772C36">
        <w:rPr>
          <w:rFonts w:ascii="Arial" w:hAnsi="Arial" w:cs="Arial"/>
        </w:rPr>
        <w:t xml:space="preserve"> =</w:t>
      </w:r>
      <w:r w:rsidR="008E2ADE" w:rsidRPr="00772C36">
        <w:rPr>
          <w:rFonts w:ascii="Arial" w:hAnsi="Arial" w:cs="Arial"/>
        </w:rPr>
        <w:t xml:space="preserve"> 5.98)</w:t>
      </w:r>
      <w:r w:rsidR="007B1F66" w:rsidRPr="00772C36">
        <w:rPr>
          <w:rFonts w:ascii="Arial" w:hAnsi="Arial" w:cs="Arial"/>
        </w:rPr>
        <w:t xml:space="preserve"> </w:t>
      </w:r>
      <w:r w:rsidR="006E1D34" w:rsidRPr="00772C36">
        <w:rPr>
          <w:rFonts w:ascii="Arial" w:hAnsi="Arial" w:cs="Arial"/>
        </w:rPr>
        <w:t xml:space="preserve">were included in </w:t>
      </w:r>
      <w:r w:rsidR="004F30C2" w:rsidRPr="00772C36">
        <w:rPr>
          <w:rFonts w:ascii="Arial" w:hAnsi="Arial" w:cs="Arial"/>
        </w:rPr>
        <w:t>Experiment 2</w:t>
      </w:r>
      <w:r w:rsidR="00FC4A74" w:rsidRPr="00772C36">
        <w:rPr>
          <w:rFonts w:ascii="Arial" w:hAnsi="Arial" w:cs="Arial"/>
        </w:rPr>
        <w:t>.</w:t>
      </w:r>
      <w:r w:rsidR="00C35C1B" w:rsidRPr="00772C36">
        <w:rPr>
          <w:rFonts w:ascii="Arial" w:hAnsi="Arial" w:cs="Arial"/>
        </w:rPr>
        <w:t xml:space="preserve"> </w:t>
      </w:r>
      <w:r w:rsidR="00055432" w:rsidRPr="00772C36">
        <w:rPr>
          <w:rFonts w:ascii="Arial" w:hAnsi="Arial" w:cs="Arial"/>
        </w:rPr>
        <w:t>This subsample consisted exclusively of</w:t>
      </w:r>
      <w:r w:rsidR="004F30C2" w:rsidRPr="00772C36">
        <w:rPr>
          <w:rFonts w:ascii="Arial" w:hAnsi="Arial" w:cs="Arial"/>
        </w:rPr>
        <w:t xml:space="preserve"> those</w:t>
      </w:r>
      <w:r w:rsidR="00055432" w:rsidRPr="00772C36">
        <w:rPr>
          <w:rFonts w:ascii="Arial" w:hAnsi="Arial" w:cs="Arial"/>
        </w:rPr>
        <w:t xml:space="preserve"> participants who completed the full computerized cognitive training program </w:t>
      </w:r>
      <w:r w:rsidR="00852592" w:rsidRPr="00772C36">
        <w:rPr>
          <w:rFonts w:ascii="Arial" w:hAnsi="Arial" w:cs="Arial"/>
        </w:rPr>
        <w:t xml:space="preserve">as well as both </w:t>
      </w:r>
      <w:r w:rsidR="00055432" w:rsidRPr="00772C36">
        <w:rPr>
          <w:rFonts w:ascii="Arial" w:hAnsi="Arial" w:cs="Arial"/>
        </w:rPr>
        <w:t xml:space="preserve">the pre- and post-intervention assessments. No additional </w:t>
      </w:r>
      <w:r w:rsidR="00852592" w:rsidRPr="00772C36">
        <w:rPr>
          <w:rFonts w:ascii="Arial" w:hAnsi="Arial" w:cs="Arial"/>
        </w:rPr>
        <w:t>eligibility</w:t>
      </w:r>
      <w:r w:rsidR="00055432" w:rsidRPr="00772C36">
        <w:rPr>
          <w:rFonts w:ascii="Arial" w:hAnsi="Arial" w:cs="Arial"/>
        </w:rPr>
        <w:t xml:space="preserve"> criteria were applied beyond </w:t>
      </w:r>
      <w:r w:rsidR="00055432" w:rsidRPr="00772C36">
        <w:rPr>
          <w:rFonts w:ascii="Arial" w:hAnsi="Arial" w:cs="Arial"/>
        </w:rPr>
        <w:lastRenderedPageBreak/>
        <w:t>adherence to the intervention protocol and completion of the final evaluation.</w:t>
      </w:r>
      <w:r w:rsidR="00BB239E" w:rsidRPr="00772C36">
        <w:rPr>
          <w:rFonts w:ascii="Arial" w:hAnsi="Arial" w:cs="Arial"/>
        </w:rPr>
        <w:t xml:space="preserve"> </w:t>
      </w:r>
      <w:r w:rsidR="00BB2829" w:rsidRPr="00772C36">
        <w:rPr>
          <w:rFonts w:ascii="Arial" w:hAnsi="Arial" w:cs="Arial"/>
        </w:rPr>
        <w:t>Descriptive statistics are presented in Table 2.</w:t>
      </w:r>
    </w:p>
    <w:p w14:paraId="7FAC181E" w14:textId="77777777" w:rsidR="001B2650" w:rsidRPr="00772C36" w:rsidRDefault="001B2650" w:rsidP="00A94E98">
      <w:pPr>
        <w:pStyle w:val="Tabletitle"/>
        <w:rPr>
          <w:rFonts w:ascii="Arial" w:hAnsi="Arial" w:cs="Arial"/>
        </w:rPr>
      </w:pPr>
      <w:r w:rsidRPr="00772C36">
        <w:rPr>
          <w:rFonts w:ascii="Arial" w:hAnsi="Arial" w:cs="Arial"/>
        </w:rPr>
        <w:t>Table 2. Participant descriptive statistics for Experiment 2</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610"/>
        <w:gridCol w:w="254"/>
        <w:gridCol w:w="909"/>
        <w:gridCol w:w="255"/>
        <w:gridCol w:w="806"/>
        <w:gridCol w:w="254"/>
        <w:gridCol w:w="1028"/>
        <w:gridCol w:w="255"/>
        <w:gridCol w:w="904"/>
        <w:gridCol w:w="253"/>
        <w:gridCol w:w="1028"/>
        <w:gridCol w:w="251"/>
        <w:gridCol w:w="39"/>
        <w:gridCol w:w="418"/>
        <w:gridCol w:w="268"/>
        <w:gridCol w:w="44"/>
        <w:gridCol w:w="489"/>
        <w:gridCol w:w="298"/>
        <w:gridCol w:w="74"/>
      </w:tblGrid>
      <w:tr w:rsidR="000B3002" w:rsidRPr="00772C36" w14:paraId="17F99B64" w14:textId="77777777" w:rsidTr="008B67D9">
        <w:trPr>
          <w:cantSplit/>
          <w:trHeight w:val="559"/>
          <w:tblHeader/>
          <w:tblCellSpacing w:w="15" w:type="dxa"/>
        </w:trPr>
        <w:tc>
          <w:tcPr>
            <w:tcW w:w="819" w:type="dxa"/>
            <w:gridSpan w:val="2"/>
            <w:tcBorders>
              <w:top w:val="nil"/>
              <w:left w:val="nil"/>
              <w:bottom w:val="single" w:sz="6" w:space="0" w:color="333333"/>
              <w:right w:val="nil"/>
            </w:tcBorders>
            <w:tcMar>
              <w:top w:w="60" w:type="dxa"/>
              <w:left w:w="120" w:type="dxa"/>
              <w:bottom w:w="60" w:type="dxa"/>
              <w:right w:w="120" w:type="dxa"/>
            </w:tcMar>
            <w:vAlign w:val="center"/>
            <w:hideMark/>
          </w:tcPr>
          <w:p w14:paraId="082632E9" w14:textId="77777777" w:rsidR="001B2650" w:rsidRPr="00772C36" w:rsidRDefault="001B2650" w:rsidP="00A94E98">
            <w:pPr>
              <w:spacing w:line="360" w:lineRule="auto"/>
              <w:jc w:val="center"/>
              <w:rPr>
                <w:rFonts w:ascii="Arial" w:hAnsi="Arial" w:cs="Arial"/>
                <w:b/>
                <w:bCs/>
                <w:sz w:val="22"/>
                <w:szCs w:val="22"/>
                <w:lang w:val="en-US" w:eastAsia="es-ES"/>
              </w:rPr>
            </w:pPr>
            <w:r w:rsidRPr="00772C36">
              <w:rPr>
                <w:rFonts w:ascii="Arial" w:hAnsi="Arial" w:cs="Arial"/>
                <w:b/>
                <w:bCs/>
                <w:sz w:val="22"/>
                <w:szCs w:val="22"/>
                <w:lang w:val="en-US" w:eastAsia="es-ES"/>
              </w:rPr>
              <w:t> </w:t>
            </w:r>
          </w:p>
        </w:tc>
        <w:tc>
          <w:tcPr>
            <w:tcW w:w="1134" w:type="dxa"/>
            <w:gridSpan w:val="2"/>
            <w:tcBorders>
              <w:top w:val="nil"/>
              <w:left w:val="nil"/>
              <w:bottom w:val="single" w:sz="6" w:space="0" w:color="333333"/>
              <w:right w:val="nil"/>
            </w:tcBorders>
            <w:tcMar>
              <w:top w:w="60" w:type="dxa"/>
              <w:left w:w="120" w:type="dxa"/>
              <w:bottom w:w="60" w:type="dxa"/>
              <w:right w:w="120" w:type="dxa"/>
            </w:tcMar>
            <w:vAlign w:val="center"/>
            <w:hideMark/>
          </w:tcPr>
          <w:p w14:paraId="3C7BB96F" w14:textId="77777777" w:rsidR="001B2650" w:rsidRPr="00772C36" w:rsidRDefault="001B2650" w:rsidP="00A94E98">
            <w:pPr>
              <w:spacing w:line="360" w:lineRule="auto"/>
              <w:jc w:val="center"/>
              <w:rPr>
                <w:rFonts w:ascii="Arial" w:hAnsi="Arial" w:cs="Arial"/>
                <w:b/>
                <w:bCs/>
                <w:sz w:val="22"/>
                <w:szCs w:val="22"/>
                <w:lang w:val="es-ES" w:eastAsia="es-ES"/>
              </w:rPr>
            </w:pPr>
            <w:r w:rsidRPr="00772C36">
              <w:rPr>
                <w:rFonts w:ascii="Arial" w:hAnsi="Arial" w:cs="Arial"/>
                <w:b/>
                <w:bCs/>
                <w:sz w:val="22"/>
                <w:szCs w:val="22"/>
                <w:lang w:val="es-ES" w:eastAsia="es-ES"/>
              </w:rPr>
              <w:t>Gender</w:t>
            </w:r>
          </w:p>
        </w:tc>
        <w:tc>
          <w:tcPr>
            <w:tcW w:w="1030" w:type="dxa"/>
            <w:gridSpan w:val="2"/>
            <w:tcBorders>
              <w:top w:val="nil"/>
              <w:left w:val="nil"/>
              <w:bottom w:val="single" w:sz="6" w:space="0" w:color="333333"/>
              <w:right w:val="nil"/>
            </w:tcBorders>
            <w:tcMar>
              <w:top w:w="60" w:type="dxa"/>
              <w:left w:w="120" w:type="dxa"/>
              <w:bottom w:w="60" w:type="dxa"/>
              <w:right w:w="120" w:type="dxa"/>
            </w:tcMar>
            <w:vAlign w:val="center"/>
            <w:hideMark/>
          </w:tcPr>
          <w:p w14:paraId="7185B847" w14:textId="77777777" w:rsidR="001B2650" w:rsidRPr="00772C36" w:rsidRDefault="001B2650" w:rsidP="00A94E98">
            <w:pPr>
              <w:spacing w:line="360" w:lineRule="auto"/>
              <w:jc w:val="center"/>
              <w:rPr>
                <w:rFonts w:ascii="Arial" w:hAnsi="Arial" w:cs="Arial"/>
                <w:b/>
                <w:bCs/>
                <w:sz w:val="22"/>
                <w:szCs w:val="22"/>
                <w:lang w:val="es-ES" w:eastAsia="es-ES"/>
              </w:rPr>
            </w:pPr>
            <w:r w:rsidRPr="00772C36">
              <w:rPr>
                <w:rFonts w:ascii="Arial" w:hAnsi="Arial" w:cs="Arial"/>
                <w:b/>
                <w:bCs/>
                <w:sz w:val="22"/>
                <w:szCs w:val="22"/>
                <w:lang w:val="es-ES" w:eastAsia="es-ES"/>
              </w:rPr>
              <w:t>N</w:t>
            </w:r>
          </w:p>
        </w:tc>
        <w:tc>
          <w:tcPr>
            <w:tcW w:w="1253" w:type="dxa"/>
            <w:gridSpan w:val="2"/>
            <w:tcBorders>
              <w:top w:val="nil"/>
              <w:left w:val="nil"/>
              <w:bottom w:val="single" w:sz="6" w:space="0" w:color="333333"/>
              <w:right w:val="nil"/>
            </w:tcBorders>
            <w:tcMar>
              <w:top w:w="60" w:type="dxa"/>
              <w:left w:w="120" w:type="dxa"/>
              <w:bottom w:w="60" w:type="dxa"/>
              <w:right w:w="120" w:type="dxa"/>
            </w:tcMar>
            <w:vAlign w:val="center"/>
            <w:hideMark/>
          </w:tcPr>
          <w:p w14:paraId="31FB7DA5" w14:textId="77777777" w:rsidR="001B2650" w:rsidRPr="00772C36" w:rsidRDefault="001B2650" w:rsidP="00A94E98">
            <w:pPr>
              <w:spacing w:line="360" w:lineRule="auto"/>
              <w:jc w:val="center"/>
              <w:rPr>
                <w:rFonts w:ascii="Arial" w:hAnsi="Arial" w:cs="Arial"/>
                <w:b/>
                <w:bCs/>
                <w:sz w:val="22"/>
                <w:szCs w:val="22"/>
                <w:lang w:val="es-ES" w:eastAsia="es-ES"/>
              </w:rPr>
            </w:pPr>
            <w:r w:rsidRPr="00772C36">
              <w:rPr>
                <w:rFonts w:ascii="Arial" w:hAnsi="Arial" w:cs="Arial"/>
                <w:b/>
                <w:bCs/>
                <w:sz w:val="22"/>
                <w:szCs w:val="22"/>
                <w:lang w:val="es-ES" w:eastAsia="es-ES"/>
              </w:rPr>
              <w:t>Mean</w:t>
            </w:r>
          </w:p>
        </w:tc>
        <w:tc>
          <w:tcPr>
            <w:tcW w:w="1127" w:type="dxa"/>
            <w:gridSpan w:val="2"/>
            <w:tcBorders>
              <w:top w:val="nil"/>
              <w:left w:val="nil"/>
              <w:bottom w:val="single" w:sz="6" w:space="0" w:color="333333"/>
              <w:right w:val="nil"/>
            </w:tcBorders>
            <w:tcMar>
              <w:top w:w="60" w:type="dxa"/>
              <w:left w:w="120" w:type="dxa"/>
              <w:bottom w:w="60" w:type="dxa"/>
              <w:right w:w="120" w:type="dxa"/>
            </w:tcMar>
            <w:vAlign w:val="center"/>
            <w:hideMark/>
          </w:tcPr>
          <w:p w14:paraId="180FF48B" w14:textId="77777777" w:rsidR="001B2650" w:rsidRPr="00772C36" w:rsidRDefault="001B2650" w:rsidP="00A94E98">
            <w:pPr>
              <w:spacing w:line="360" w:lineRule="auto"/>
              <w:jc w:val="center"/>
              <w:rPr>
                <w:rFonts w:ascii="Arial" w:hAnsi="Arial" w:cs="Arial"/>
                <w:b/>
                <w:bCs/>
                <w:sz w:val="22"/>
                <w:szCs w:val="22"/>
                <w:lang w:val="es-ES" w:eastAsia="es-ES"/>
              </w:rPr>
            </w:pPr>
            <w:r w:rsidRPr="00772C36">
              <w:rPr>
                <w:rFonts w:ascii="Arial" w:hAnsi="Arial" w:cs="Arial"/>
                <w:b/>
                <w:bCs/>
                <w:sz w:val="22"/>
                <w:szCs w:val="22"/>
                <w:lang w:val="es-ES" w:eastAsia="es-ES"/>
              </w:rPr>
              <w:t>Median</w:t>
            </w:r>
          </w:p>
        </w:tc>
        <w:tc>
          <w:tcPr>
            <w:tcW w:w="1288" w:type="dxa"/>
            <w:gridSpan w:val="3"/>
            <w:tcBorders>
              <w:top w:val="nil"/>
              <w:left w:val="nil"/>
              <w:bottom w:val="single" w:sz="6" w:space="0" w:color="333333"/>
              <w:right w:val="nil"/>
            </w:tcBorders>
            <w:tcMar>
              <w:top w:w="60" w:type="dxa"/>
              <w:left w:w="120" w:type="dxa"/>
              <w:bottom w:w="60" w:type="dxa"/>
              <w:right w:w="120" w:type="dxa"/>
            </w:tcMar>
            <w:vAlign w:val="center"/>
            <w:hideMark/>
          </w:tcPr>
          <w:p w14:paraId="3725248E" w14:textId="77777777" w:rsidR="001B2650" w:rsidRPr="00772C36" w:rsidRDefault="001B2650" w:rsidP="00A94E98">
            <w:pPr>
              <w:spacing w:line="360" w:lineRule="auto"/>
              <w:jc w:val="center"/>
              <w:rPr>
                <w:rFonts w:ascii="Arial" w:hAnsi="Arial" w:cs="Arial"/>
                <w:b/>
                <w:bCs/>
                <w:sz w:val="22"/>
                <w:szCs w:val="22"/>
                <w:lang w:val="es-ES" w:eastAsia="es-ES"/>
              </w:rPr>
            </w:pPr>
            <w:r w:rsidRPr="00772C36">
              <w:rPr>
                <w:rFonts w:ascii="Arial" w:hAnsi="Arial" w:cs="Arial"/>
                <w:b/>
                <w:bCs/>
                <w:sz w:val="22"/>
                <w:szCs w:val="22"/>
                <w:lang w:val="es-ES" w:eastAsia="es-ES"/>
              </w:rPr>
              <w:t>SD</w:t>
            </w:r>
          </w:p>
        </w:tc>
        <w:tc>
          <w:tcPr>
            <w:tcW w:w="700" w:type="dxa"/>
            <w:gridSpan w:val="3"/>
            <w:tcBorders>
              <w:top w:val="nil"/>
              <w:left w:val="nil"/>
              <w:bottom w:val="single" w:sz="6" w:space="0" w:color="333333"/>
              <w:right w:val="nil"/>
            </w:tcBorders>
            <w:tcMar>
              <w:top w:w="60" w:type="dxa"/>
              <w:left w:w="120" w:type="dxa"/>
              <w:bottom w:w="60" w:type="dxa"/>
              <w:right w:w="120" w:type="dxa"/>
            </w:tcMar>
            <w:vAlign w:val="center"/>
            <w:hideMark/>
          </w:tcPr>
          <w:p w14:paraId="26F82DEF" w14:textId="77777777" w:rsidR="001B2650" w:rsidRPr="00772C36" w:rsidRDefault="001B2650" w:rsidP="00A94E98">
            <w:pPr>
              <w:spacing w:line="360" w:lineRule="auto"/>
              <w:jc w:val="center"/>
              <w:rPr>
                <w:rFonts w:ascii="Arial" w:hAnsi="Arial" w:cs="Arial"/>
                <w:b/>
                <w:bCs/>
                <w:sz w:val="22"/>
                <w:szCs w:val="22"/>
                <w:lang w:val="es-ES" w:eastAsia="es-ES"/>
              </w:rPr>
            </w:pPr>
            <w:r w:rsidRPr="00772C36">
              <w:rPr>
                <w:rFonts w:ascii="Arial" w:hAnsi="Arial" w:cs="Arial"/>
                <w:b/>
                <w:bCs/>
                <w:sz w:val="22"/>
                <w:szCs w:val="22"/>
                <w:lang w:val="es-ES" w:eastAsia="es-ES"/>
              </w:rPr>
              <w:t>Min</w:t>
            </w:r>
          </w:p>
        </w:tc>
        <w:tc>
          <w:tcPr>
            <w:tcW w:w="812" w:type="dxa"/>
            <w:gridSpan w:val="3"/>
            <w:tcBorders>
              <w:top w:val="nil"/>
              <w:left w:val="nil"/>
              <w:bottom w:val="single" w:sz="6" w:space="0" w:color="333333"/>
              <w:right w:val="nil"/>
            </w:tcBorders>
            <w:tcMar>
              <w:top w:w="60" w:type="dxa"/>
              <w:left w:w="120" w:type="dxa"/>
              <w:bottom w:w="60" w:type="dxa"/>
              <w:right w:w="120" w:type="dxa"/>
            </w:tcMar>
            <w:vAlign w:val="center"/>
            <w:hideMark/>
          </w:tcPr>
          <w:p w14:paraId="1A06F534" w14:textId="77777777" w:rsidR="001B2650" w:rsidRPr="00772C36" w:rsidRDefault="001B2650" w:rsidP="00A94E98">
            <w:pPr>
              <w:spacing w:line="360" w:lineRule="auto"/>
              <w:jc w:val="center"/>
              <w:rPr>
                <w:rFonts w:ascii="Arial" w:hAnsi="Arial" w:cs="Arial"/>
                <w:b/>
                <w:bCs/>
                <w:sz w:val="22"/>
                <w:szCs w:val="22"/>
                <w:lang w:val="es-ES" w:eastAsia="es-ES"/>
              </w:rPr>
            </w:pPr>
            <w:r w:rsidRPr="00772C36">
              <w:rPr>
                <w:rFonts w:ascii="Arial" w:hAnsi="Arial" w:cs="Arial"/>
                <w:b/>
                <w:bCs/>
                <w:sz w:val="22"/>
                <w:szCs w:val="22"/>
                <w:lang w:val="es-ES" w:eastAsia="es-ES"/>
              </w:rPr>
              <w:t>Max</w:t>
            </w:r>
          </w:p>
        </w:tc>
      </w:tr>
      <w:tr w:rsidR="008B67D9" w:rsidRPr="00772C36" w14:paraId="316D15A1" w14:textId="77777777" w:rsidTr="008B67D9">
        <w:trPr>
          <w:gridAfter w:val="1"/>
          <w:wAfter w:w="29" w:type="dxa"/>
          <w:cantSplit/>
          <w:trHeight w:val="278"/>
          <w:tblCellSpacing w:w="15" w:type="dxa"/>
        </w:trPr>
        <w:tc>
          <w:tcPr>
            <w:tcW w:w="565" w:type="dxa"/>
            <w:tcBorders>
              <w:top w:val="nil"/>
              <w:left w:val="nil"/>
              <w:bottom w:val="nil"/>
              <w:right w:val="nil"/>
            </w:tcBorders>
            <w:tcMar>
              <w:top w:w="120" w:type="dxa"/>
              <w:left w:w="120" w:type="dxa"/>
              <w:bottom w:w="30" w:type="dxa"/>
              <w:right w:w="0" w:type="dxa"/>
            </w:tcMar>
            <w:vAlign w:val="center"/>
            <w:hideMark/>
          </w:tcPr>
          <w:p w14:paraId="5DCB1A73" w14:textId="77777777" w:rsidR="001B2650" w:rsidRPr="00772C36" w:rsidRDefault="001B2650" w:rsidP="00A94E98">
            <w:pPr>
              <w:spacing w:line="360" w:lineRule="auto"/>
              <w:rPr>
                <w:rFonts w:ascii="Arial" w:hAnsi="Arial" w:cs="Arial"/>
                <w:sz w:val="22"/>
                <w:szCs w:val="22"/>
                <w:lang w:val="es-ES" w:eastAsia="es-ES"/>
              </w:rPr>
            </w:pPr>
            <w:r w:rsidRPr="00772C36">
              <w:rPr>
                <w:rFonts w:ascii="Arial" w:hAnsi="Arial" w:cs="Arial"/>
                <w:sz w:val="22"/>
                <w:szCs w:val="22"/>
                <w:lang w:val="es-ES" w:eastAsia="es-ES"/>
              </w:rPr>
              <w:t>Age</w:t>
            </w:r>
          </w:p>
        </w:tc>
        <w:tc>
          <w:tcPr>
            <w:tcW w:w="224" w:type="dxa"/>
            <w:tcBorders>
              <w:top w:val="nil"/>
              <w:left w:val="nil"/>
              <w:bottom w:val="nil"/>
              <w:right w:val="nil"/>
            </w:tcBorders>
            <w:tcMar>
              <w:top w:w="120" w:type="dxa"/>
              <w:left w:w="30" w:type="dxa"/>
              <w:bottom w:w="30" w:type="dxa"/>
              <w:right w:w="120" w:type="dxa"/>
            </w:tcMar>
            <w:vAlign w:val="center"/>
            <w:hideMark/>
          </w:tcPr>
          <w:p w14:paraId="53C2A6C9" w14:textId="77777777" w:rsidR="001B2650" w:rsidRPr="00772C36" w:rsidRDefault="001B2650" w:rsidP="00A94E98">
            <w:pPr>
              <w:spacing w:line="360" w:lineRule="auto"/>
              <w:rPr>
                <w:rFonts w:ascii="Arial" w:hAnsi="Arial" w:cs="Arial"/>
                <w:sz w:val="22"/>
                <w:szCs w:val="22"/>
                <w:lang w:val="es-ES" w:eastAsia="es-ES"/>
              </w:rPr>
            </w:pPr>
          </w:p>
        </w:tc>
        <w:tc>
          <w:tcPr>
            <w:tcW w:w="879" w:type="dxa"/>
            <w:tcBorders>
              <w:top w:val="nil"/>
              <w:left w:val="nil"/>
              <w:bottom w:val="nil"/>
              <w:right w:val="nil"/>
            </w:tcBorders>
            <w:tcMar>
              <w:top w:w="120" w:type="dxa"/>
              <w:left w:w="120" w:type="dxa"/>
              <w:bottom w:w="30" w:type="dxa"/>
              <w:right w:w="0" w:type="dxa"/>
            </w:tcMar>
            <w:vAlign w:val="center"/>
            <w:hideMark/>
          </w:tcPr>
          <w:p w14:paraId="6D855445" w14:textId="77777777" w:rsidR="001B2650" w:rsidRPr="00772C36" w:rsidRDefault="001B2650" w:rsidP="00A94E98">
            <w:pPr>
              <w:spacing w:line="360" w:lineRule="auto"/>
              <w:rPr>
                <w:rFonts w:ascii="Arial" w:hAnsi="Arial" w:cs="Arial"/>
                <w:sz w:val="22"/>
                <w:szCs w:val="22"/>
                <w:lang w:val="es-ES" w:eastAsia="es-ES"/>
              </w:rPr>
            </w:pPr>
            <w:r w:rsidRPr="00772C36">
              <w:rPr>
                <w:rFonts w:ascii="Arial" w:hAnsi="Arial" w:cs="Arial"/>
                <w:sz w:val="22"/>
                <w:szCs w:val="22"/>
                <w:lang w:val="es-ES" w:eastAsia="es-ES"/>
              </w:rPr>
              <w:t>Men</w:t>
            </w:r>
          </w:p>
        </w:tc>
        <w:tc>
          <w:tcPr>
            <w:tcW w:w="224" w:type="dxa"/>
            <w:tcBorders>
              <w:top w:val="nil"/>
              <w:left w:val="nil"/>
              <w:bottom w:val="nil"/>
              <w:right w:val="nil"/>
            </w:tcBorders>
            <w:tcMar>
              <w:top w:w="120" w:type="dxa"/>
              <w:left w:w="30" w:type="dxa"/>
              <w:bottom w:w="30" w:type="dxa"/>
              <w:right w:w="120" w:type="dxa"/>
            </w:tcMar>
            <w:vAlign w:val="center"/>
            <w:hideMark/>
          </w:tcPr>
          <w:p w14:paraId="2EFEC072" w14:textId="77777777" w:rsidR="001B2650" w:rsidRPr="00772C36" w:rsidRDefault="001B2650" w:rsidP="00A94E98">
            <w:pPr>
              <w:spacing w:line="360" w:lineRule="auto"/>
              <w:rPr>
                <w:rFonts w:ascii="Arial" w:hAnsi="Arial" w:cs="Arial"/>
                <w:sz w:val="22"/>
                <w:szCs w:val="22"/>
                <w:lang w:val="es-ES" w:eastAsia="es-ES"/>
              </w:rPr>
            </w:pPr>
          </w:p>
        </w:tc>
        <w:tc>
          <w:tcPr>
            <w:tcW w:w="776" w:type="dxa"/>
            <w:tcBorders>
              <w:top w:val="nil"/>
              <w:left w:val="nil"/>
              <w:bottom w:val="nil"/>
              <w:right w:val="nil"/>
            </w:tcBorders>
            <w:tcMar>
              <w:top w:w="120" w:type="dxa"/>
              <w:left w:w="120" w:type="dxa"/>
              <w:bottom w:w="30" w:type="dxa"/>
              <w:right w:w="0" w:type="dxa"/>
            </w:tcMar>
            <w:vAlign w:val="center"/>
            <w:hideMark/>
          </w:tcPr>
          <w:p w14:paraId="7E29A61C" w14:textId="77777777" w:rsidR="001B2650" w:rsidRPr="00772C36" w:rsidRDefault="001B2650" w:rsidP="00A94E98">
            <w:pPr>
              <w:spacing w:line="360" w:lineRule="auto"/>
              <w:jc w:val="right"/>
              <w:rPr>
                <w:rFonts w:ascii="Arial" w:hAnsi="Arial" w:cs="Arial"/>
                <w:sz w:val="22"/>
                <w:szCs w:val="22"/>
                <w:lang w:val="es-ES" w:eastAsia="es-ES"/>
              </w:rPr>
            </w:pPr>
            <w:r w:rsidRPr="00772C36">
              <w:rPr>
                <w:rFonts w:ascii="Arial" w:hAnsi="Arial" w:cs="Arial"/>
                <w:sz w:val="22"/>
                <w:szCs w:val="22"/>
                <w:lang w:val="es-ES" w:eastAsia="es-ES"/>
              </w:rPr>
              <w:t>42</w:t>
            </w:r>
          </w:p>
        </w:tc>
        <w:tc>
          <w:tcPr>
            <w:tcW w:w="223" w:type="dxa"/>
            <w:tcBorders>
              <w:top w:val="nil"/>
              <w:left w:val="nil"/>
              <w:bottom w:val="nil"/>
              <w:right w:val="nil"/>
            </w:tcBorders>
            <w:tcMar>
              <w:top w:w="120" w:type="dxa"/>
              <w:left w:w="30" w:type="dxa"/>
              <w:bottom w:w="30" w:type="dxa"/>
              <w:right w:w="120" w:type="dxa"/>
            </w:tcMar>
            <w:vAlign w:val="center"/>
            <w:hideMark/>
          </w:tcPr>
          <w:p w14:paraId="1ED67211" w14:textId="77777777" w:rsidR="001B2650" w:rsidRPr="00772C36" w:rsidRDefault="001B2650" w:rsidP="00A94E98">
            <w:pPr>
              <w:spacing w:line="360" w:lineRule="auto"/>
              <w:jc w:val="right"/>
              <w:rPr>
                <w:rFonts w:ascii="Arial" w:hAnsi="Arial" w:cs="Arial"/>
                <w:sz w:val="22"/>
                <w:szCs w:val="22"/>
                <w:lang w:val="es-ES" w:eastAsia="es-ES"/>
              </w:rPr>
            </w:pPr>
          </w:p>
        </w:tc>
        <w:tc>
          <w:tcPr>
            <w:tcW w:w="998" w:type="dxa"/>
            <w:tcBorders>
              <w:top w:val="nil"/>
              <w:left w:val="nil"/>
              <w:bottom w:val="nil"/>
              <w:right w:val="nil"/>
            </w:tcBorders>
            <w:tcMar>
              <w:top w:w="120" w:type="dxa"/>
              <w:left w:w="120" w:type="dxa"/>
              <w:bottom w:w="30" w:type="dxa"/>
              <w:right w:w="0" w:type="dxa"/>
            </w:tcMar>
            <w:vAlign w:val="center"/>
            <w:hideMark/>
          </w:tcPr>
          <w:p w14:paraId="23E2AD40" w14:textId="77777777" w:rsidR="001B2650" w:rsidRPr="00772C36" w:rsidRDefault="001B2650" w:rsidP="00A94E98">
            <w:pPr>
              <w:spacing w:line="360" w:lineRule="auto"/>
              <w:jc w:val="right"/>
              <w:rPr>
                <w:rFonts w:ascii="Arial" w:hAnsi="Arial" w:cs="Arial"/>
                <w:sz w:val="22"/>
                <w:szCs w:val="22"/>
                <w:lang w:val="es-ES" w:eastAsia="es-ES"/>
              </w:rPr>
            </w:pPr>
            <w:r w:rsidRPr="00772C36">
              <w:rPr>
                <w:rFonts w:ascii="Arial" w:hAnsi="Arial" w:cs="Arial"/>
                <w:sz w:val="22"/>
                <w:szCs w:val="22"/>
                <w:lang w:val="es-ES" w:eastAsia="es-ES"/>
              </w:rPr>
              <w:t>48.4</w:t>
            </w:r>
          </w:p>
        </w:tc>
        <w:tc>
          <w:tcPr>
            <w:tcW w:w="224" w:type="dxa"/>
            <w:tcBorders>
              <w:top w:val="nil"/>
              <w:left w:val="nil"/>
              <w:bottom w:val="nil"/>
              <w:right w:val="nil"/>
            </w:tcBorders>
            <w:tcMar>
              <w:top w:w="120" w:type="dxa"/>
              <w:left w:w="30" w:type="dxa"/>
              <w:bottom w:w="30" w:type="dxa"/>
              <w:right w:w="120" w:type="dxa"/>
            </w:tcMar>
            <w:vAlign w:val="center"/>
            <w:hideMark/>
          </w:tcPr>
          <w:p w14:paraId="4A1D3722" w14:textId="77777777" w:rsidR="001B2650" w:rsidRPr="00772C36" w:rsidRDefault="001B2650" w:rsidP="00A94E98">
            <w:pPr>
              <w:spacing w:line="360" w:lineRule="auto"/>
              <w:jc w:val="right"/>
              <w:rPr>
                <w:rFonts w:ascii="Arial" w:hAnsi="Arial" w:cs="Arial"/>
                <w:sz w:val="22"/>
                <w:szCs w:val="22"/>
                <w:lang w:val="es-ES" w:eastAsia="es-ES"/>
              </w:rPr>
            </w:pPr>
          </w:p>
        </w:tc>
        <w:tc>
          <w:tcPr>
            <w:tcW w:w="874" w:type="dxa"/>
            <w:tcBorders>
              <w:top w:val="nil"/>
              <w:left w:val="nil"/>
              <w:bottom w:val="nil"/>
              <w:right w:val="nil"/>
            </w:tcBorders>
            <w:tcMar>
              <w:top w:w="120" w:type="dxa"/>
              <w:left w:w="120" w:type="dxa"/>
              <w:bottom w:w="30" w:type="dxa"/>
              <w:right w:w="0" w:type="dxa"/>
            </w:tcMar>
            <w:vAlign w:val="center"/>
            <w:hideMark/>
          </w:tcPr>
          <w:p w14:paraId="5DD8E6BF" w14:textId="77777777" w:rsidR="001B2650" w:rsidRPr="00772C36" w:rsidRDefault="001B2650" w:rsidP="00A94E98">
            <w:pPr>
              <w:spacing w:line="360" w:lineRule="auto"/>
              <w:jc w:val="right"/>
              <w:rPr>
                <w:rFonts w:ascii="Arial" w:hAnsi="Arial" w:cs="Arial"/>
                <w:sz w:val="22"/>
                <w:szCs w:val="22"/>
                <w:lang w:val="es-ES" w:eastAsia="es-ES"/>
              </w:rPr>
            </w:pPr>
            <w:r w:rsidRPr="00772C36">
              <w:rPr>
                <w:rFonts w:ascii="Arial" w:hAnsi="Arial" w:cs="Arial"/>
                <w:sz w:val="22"/>
                <w:szCs w:val="22"/>
                <w:lang w:val="es-ES" w:eastAsia="es-ES"/>
              </w:rPr>
              <w:t>49</w:t>
            </w:r>
          </w:p>
        </w:tc>
        <w:tc>
          <w:tcPr>
            <w:tcW w:w="222" w:type="dxa"/>
            <w:tcBorders>
              <w:top w:val="nil"/>
              <w:left w:val="nil"/>
              <w:bottom w:val="nil"/>
              <w:right w:val="nil"/>
            </w:tcBorders>
            <w:tcMar>
              <w:top w:w="120" w:type="dxa"/>
              <w:left w:w="30" w:type="dxa"/>
              <w:bottom w:w="30" w:type="dxa"/>
              <w:right w:w="120" w:type="dxa"/>
            </w:tcMar>
            <w:vAlign w:val="center"/>
            <w:hideMark/>
          </w:tcPr>
          <w:p w14:paraId="65190D98" w14:textId="77777777" w:rsidR="001B2650" w:rsidRPr="00772C36" w:rsidRDefault="001B2650" w:rsidP="00A94E98">
            <w:pPr>
              <w:spacing w:line="360" w:lineRule="auto"/>
              <w:jc w:val="right"/>
              <w:rPr>
                <w:rFonts w:ascii="Arial" w:hAnsi="Arial" w:cs="Arial"/>
                <w:sz w:val="22"/>
                <w:szCs w:val="22"/>
                <w:lang w:val="es-ES" w:eastAsia="es-ES"/>
              </w:rPr>
            </w:pPr>
          </w:p>
        </w:tc>
        <w:tc>
          <w:tcPr>
            <w:tcW w:w="998" w:type="dxa"/>
            <w:tcBorders>
              <w:top w:val="nil"/>
              <w:left w:val="nil"/>
              <w:bottom w:val="nil"/>
              <w:right w:val="nil"/>
            </w:tcBorders>
            <w:tcMar>
              <w:top w:w="120" w:type="dxa"/>
              <w:left w:w="120" w:type="dxa"/>
              <w:bottom w:w="30" w:type="dxa"/>
              <w:right w:w="0" w:type="dxa"/>
            </w:tcMar>
            <w:vAlign w:val="center"/>
            <w:hideMark/>
          </w:tcPr>
          <w:p w14:paraId="0D2B62C1" w14:textId="77777777" w:rsidR="001B2650" w:rsidRPr="00772C36" w:rsidRDefault="001B2650" w:rsidP="00A94E98">
            <w:pPr>
              <w:spacing w:line="360" w:lineRule="auto"/>
              <w:jc w:val="right"/>
              <w:rPr>
                <w:rFonts w:ascii="Arial" w:hAnsi="Arial" w:cs="Arial"/>
                <w:sz w:val="22"/>
                <w:szCs w:val="22"/>
                <w:lang w:val="es-ES" w:eastAsia="es-ES"/>
              </w:rPr>
            </w:pPr>
            <w:r w:rsidRPr="00772C36">
              <w:rPr>
                <w:rFonts w:ascii="Arial" w:hAnsi="Arial" w:cs="Arial"/>
                <w:sz w:val="22"/>
                <w:szCs w:val="22"/>
                <w:lang w:val="es-ES" w:eastAsia="es-ES"/>
              </w:rPr>
              <w:t>5.88</w:t>
            </w:r>
          </w:p>
        </w:tc>
        <w:tc>
          <w:tcPr>
            <w:tcW w:w="221" w:type="dxa"/>
            <w:tcBorders>
              <w:top w:val="nil"/>
              <w:left w:val="nil"/>
              <w:bottom w:val="nil"/>
              <w:right w:val="nil"/>
            </w:tcBorders>
            <w:tcMar>
              <w:top w:w="120" w:type="dxa"/>
              <w:left w:w="30" w:type="dxa"/>
              <w:bottom w:w="30" w:type="dxa"/>
              <w:right w:w="120" w:type="dxa"/>
            </w:tcMar>
            <w:vAlign w:val="center"/>
            <w:hideMark/>
          </w:tcPr>
          <w:p w14:paraId="5478341E" w14:textId="77777777" w:rsidR="001B2650" w:rsidRPr="00772C36" w:rsidRDefault="001B2650" w:rsidP="00A94E98">
            <w:pPr>
              <w:spacing w:line="360" w:lineRule="auto"/>
              <w:jc w:val="right"/>
              <w:rPr>
                <w:rFonts w:ascii="Arial" w:hAnsi="Arial" w:cs="Arial"/>
                <w:sz w:val="22"/>
                <w:szCs w:val="22"/>
                <w:lang w:val="es-ES" w:eastAsia="es-ES"/>
              </w:rPr>
            </w:pPr>
          </w:p>
        </w:tc>
        <w:tc>
          <w:tcPr>
            <w:tcW w:w="427" w:type="dxa"/>
            <w:gridSpan w:val="2"/>
            <w:tcBorders>
              <w:top w:val="nil"/>
              <w:left w:val="nil"/>
              <w:bottom w:val="nil"/>
              <w:right w:val="nil"/>
            </w:tcBorders>
            <w:tcMar>
              <w:top w:w="120" w:type="dxa"/>
              <w:left w:w="120" w:type="dxa"/>
              <w:bottom w:w="30" w:type="dxa"/>
              <w:right w:w="0" w:type="dxa"/>
            </w:tcMar>
            <w:vAlign w:val="center"/>
            <w:hideMark/>
          </w:tcPr>
          <w:p w14:paraId="227450F8" w14:textId="77777777" w:rsidR="001B2650" w:rsidRPr="00772C36" w:rsidRDefault="001B2650" w:rsidP="00A94E98">
            <w:pPr>
              <w:spacing w:line="360" w:lineRule="auto"/>
              <w:jc w:val="right"/>
              <w:rPr>
                <w:rFonts w:ascii="Arial" w:hAnsi="Arial" w:cs="Arial"/>
                <w:sz w:val="22"/>
                <w:szCs w:val="22"/>
                <w:lang w:val="es-ES" w:eastAsia="es-ES"/>
              </w:rPr>
            </w:pPr>
            <w:r w:rsidRPr="00772C36">
              <w:rPr>
                <w:rFonts w:ascii="Arial" w:hAnsi="Arial" w:cs="Arial"/>
                <w:sz w:val="22"/>
                <w:szCs w:val="22"/>
                <w:lang w:val="es-ES" w:eastAsia="es-ES"/>
              </w:rPr>
              <w:t>35</w:t>
            </w:r>
          </w:p>
        </w:tc>
        <w:tc>
          <w:tcPr>
            <w:tcW w:w="238" w:type="dxa"/>
            <w:tcBorders>
              <w:top w:val="nil"/>
              <w:left w:val="nil"/>
              <w:bottom w:val="nil"/>
              <w:right w:val="nil"/>
            </w:tcBorders>
            <w:tcMar>
              <w:top w:w="120" w:type="dxa"/>
              <w:left w:w="30" w:type="dxa"/>
              <w:bottom w:w="30" w:type="dxa"/>
              <w:right w:w="120" w:type="dxa"/>
            </w:tcMar>
            <w:vAlign w:val="center"/>
            <w:hideMark/>
          </w:tcPr>
          <w:p w14:paraId="63530D6A" w14:textId="77777777" w:rsidR="001B2650" w:rsidRPr="00772C36" w:rsidRDefault="001B2650" w:rsidP="00A94E98">
            <w:pPr>
              <w:spacing w:line="360" w:lineRule="auto"/>
              <w:jc w:val="right"/>
              <w:rPr>
                <w:rFonts w:ascii="Arial" w:hAnsi="Arial" w:cs="Arial"/>
                <w:sz w:val="22"/>
                <w:szCs w:val="22"/>
                <w:lang w:val="es-ES" w:eastAsia="es-ES"/>
              </w:rPr>
            </w:pPr>
          </w:p>
        </w:tc>
        <w:tc>
          <w:tcPr>
            <w:tcW w:w="503" w:type="dxa"/>
            <w:gridSpan w:val="2"/>
            <w:tcBorders>
              <w:top w:val="nil"/>
              <w:left w:val="nil"/>
              <w:bottom w:val="nil"/>
              <w:right w:val="nil"/>
            </w:tcBorders>
            <w:tcMar>
              <w:top w:w="120" w:type="dxa"/>
              <w:left w:w="120" w:type="dxa"/>
              <w:bottom w:w="30" w:type="dxa"/>
              <w:right w:w="0" w:type="dxa"/>
            </w:tcMar>
            <w:vAlign w:val="center"/>
            <w:hideMark/>
          </w:tcPr>
          <w:p w14:paraId="043674C0" w14:textId="77777777" w:rsidR="001B2650" w:rsidRPr="00772C36" w:rsidRDefault="001B2650" w:rsidP="00A94E98">
            <w:pPr>
              <w:spacing w:line="360" w:lineRule="auto"/>
              <w:jc w:val="right"/>
              <w:rPr>
                <w:rFonts w:ascii="Arial" w:hAnsi="Arial" w:cs="Arial"/>
                <w:sz w:val="22"/>
                <w:szCs w:val="22"/>
                <w:lang w:val="es-ES" w:eastAsia="es-ES"/>
              </w:rPr>
            </w:pPr>
            <w:r w:rsidRPr="00772C36">
              <w:rPr>
                <w:rFonts w:ascii="Arial" w:hAnsi="Arial" w:cs="Arial"/>
                <w:sz w:val="22"/>
                <w:szCs w:val="22"/>
                <w:lang w:val="es-ES" w:eastAsia="es-ES"/>
              </w:rPr>
              <w:t>60</w:t>
            </w:r>
          </w:p>
        </w:tc>
        <w:tc>
          <w:tcPr>
            <w:tcW w:w="268" w:type="dxa"/>
            <w:tcBorders>
              <w:top w:val="nil"/>
              <w:left w:val="nil"/>
              <w:bottom w:val="nil"/>
              <w:right w:val="nil"/>
            </w:tcBorders>
            <w:tcMar>
              <w:top w:w="120" w:type="dxa"/>
              <w:left w:w="30" w:type="dxa"/>
              <w:bottom w:w="30" w:type="dxa"/>
              <w:right w:w="120" w:type="dxa"/>
            </w:tcMar>
            <w:vAlign w:val="center"/>
            <w:hideMark/>
          </w:tcPr>
          <w:p w14:paraId="3829AA0A" w14:textId="77777777" w:rsidR="001B2650" w:rsidRPr="00772C36" w:rsidRDefault="001B2650" w:rsidP="00A94E98">
            <w:pPr>
              <w:spacing w:line="360" w:lineRule="auto"/>
              <w:jc w:val="right"/>
              <w:rPr>
                <w:rFonts w:ascii="Arial" w:hAnsi="Arial" w:cs="Arial"/>
                <w:sz w:val="22"/>
                <w:szCs w:val="22"/>
                <w:lang w:val="es-ES" w:eastAsia="es-ES"/>
              </w:rPr>
            </w:pPr>
          </w:p>
        </w:tc>
      </w:tr>
      <w:tr w:rsidR="008B67D9" w:rsidRPr="00772C36" w14:paraId="77D0A499" w14:textId="77777777" w:rsidTr="008B67D9">
        <w:trPr>
          <w:gridAfter w:val="1"/>
          <w:wAfter w:w="29" w:type="dxa"/>
          <w:cantSplit/>
          <w:trHeight w:val="278"/>
          <w:tblCellSpacing w:w="15" w:type="dxa"/>
        </w:trPr>
        <w:tc>
          <w:tcPr>
            <w:tcW w:w="565" w:type="dxa"/>
            <w:tcBorders>
              <w:top w:val="nil"/>
              <w:left w:val="nil"/>
              <w:bottom w:val="single" w:sz="12" w:space="0" w:color="333333"/>
              <w:right w:val="nil"/>
            </w:tcBorders>
            <w:tcMar>
              <w:top w:w="30" w:type="dxa"/>
              <w:left w:w="120" w:type="dxa"/>
              <w:bottom w:w="120" w:type="dxa"/>
              <w:right w:w="0" w:type="dxa"/>
            </w:tcMar>
            <w:vAlign w:val="center"/>
            <w:hideMark/>
          </w:tcPr>
          <w:p w14:paraId="40E38CB7" w14:textId="77777777" w:rsidR="001B2650" w:rsidRPr="00772C36" w:rsidRDefault="001B2650" w:rsidP="00A94E98">
            <w:pPr>
              <w:spacing w:line="360" w:lineRule="auto"/>
              <w:rPr>
                <w:rFonts w:ascii="Arial" w:hAnsi="Arial" w:cs="Arial"/>
                <w:sz w:val="22"/>
                <w:szCs w:val="22"/>
                <w:lang w:val="es-ES" w:eastAsia="es-ES"/>
              </w:rPr>
            </w:pPr>
            <w:r w:rsidRPr="00772C36">
              <w:rPr>
                <w:rFonts w:ascii="Arial" w:hAnsi="Arial" w:cs="Arial"/>
                <w:sz w:val="22"/>
                <w:szCs w:val="22"/>
                <w:lang w:val="es-ES" w:eastAsia="es-ES"/>
              </w:rPr>
              <w:t> </w:t>
            </w:r>
          </w:p>
        </w:tc>
        <w:tc>
          <w:tcPr>
            <w:tcW w:w="224" w:type="dxa"/>
            <w:tcBorders>
              <w:top w:val="nil"/>
              <w:left w:val="nil"/>
              <w:bottom w:val="single" w:sz="12" w:space="0" w:color="333333"/>
              <w:right w:val="nil"/>
            </w:tcBorders>
            <w:tcMar>
              <w:top w:w="30" w:type="dxa"/>
              <w:left w:w="30" w:type="dxa"/>
              <w:bottom w:w="120" w:type="dxa"/>
              <w:right w:w="120" w:type="dxa"/>
            </w:tcMar>
            <w:vAlign w:val="center"/>
            <w:hideMark/>
          </w:tcPr>
          <w:p w14:paraId="749A3067" w14:textId="77777777" w:rsidR="001B2650" w:rsidRPr="00772C36" w:rsidRDefault="001B2650" w:rsidP="00A94E98">
            <w:pPr>
              <w:spacing w:line="360" w:lineRule="auto"/>
              <w:rPr>
                <w:rFonts w:ascii="Arial" w:hAnsi="Arial" w:cs="Arial"/>
                <w:sz w:val="22"/>
                <w:szCs w:val="22"/>
                <w:lang w:val="es-ES" w:eastAsia="es-ES"/>
              </w:rPr>
            </w:pPr>
          </w:p>
        </w:tc>
        <w:tc>
          <w:tcPr>
            <w:tcW w:w="879" w:type="dxa"/>
            <w:tcBorders>
              <w:top w:val="nil"/>
              <w:left w:val="nil"/>
              <w:bottom w:val="single" w:sz="12" w:space="0" w:color="333333"/>
              <w:right w:val="nil"/>
            </w:tcBorders>
            <w:tcMar>
              <w:top w:w="30" w:type="dxa"/>
              <w:left w:w="120" w:type="dxa"/>
              <w:bottom w:w="120" w:type="dxa"/>
              <w:right w:w="0" w:type="dxa"/>
            </w:tcMar>
            <w:vAlign w:val="center"/>
            <w:hideMark/>
          </w:tcPr>
          <w:p w14:paraId="5A3FDD25" w14:textId="77777777" w:rsidR="001B2650" w:rsidRPr="00772C36" w:rsidRDefault="001B2650" w:rsidP="00A94E98">
            <w:pPr>
              <w:spacing w:line="360" w:lineRule="auto"/>
              <w:rPr>
                <w:rFonts w:ascii="Arial" w:hAnsi="Arial" w:cs="Arial"/>
                <w:sz w:val="22"/>
                <w:szCs w:val="22"/>
                <w:lang w:val="es-ES" w:eastAsia="es-ES"/>
              </w:rPr>
            </w:pPr>
            <w:r w:rsidRPr="00772C36">
              <w:rPr>
                <w:rFonts w:ascii="Arial" w:hAnsi="Arial" w:cs="Arial"/>
                <w:sz w:val="22"/>
                <w:szCs w:val="22"/>
                <w:lang w:val="es-ES" w:eastAsia="es-ES"/>
              </w:rPr>
              <w:t>Women</w:t>
            </w:r>
          </w:p>
        </w:tc>
        <w:tc>
          <w:tcPr>
            <w:tcW w:w="224" w:type="dxa"/>
            <w:tcBorders>
              <w:top w:val="nil"/>
              <w:left w:val="nil"/>
              <w:bottom w:val="single" w:sz="12" w:space="0" w:color="333333"/>
              <w:right w:val="nil"/>
            </w:tcBorders>
            <w:tcMar>
              <w:top w:w="30" w:type="dxa"/>
              <w:left w:w="30" w:type="dxa"/>
              <w:bottom w:w="120" w:type="dxa"/>
              <w:right w:w="120" w:type="dxa"/>
            </w:tcMar>
            <w:vAlign w:val="center"/>
            <w:hideMark/>
          </w:tcPr>
          <w:p w14:paraId="5F13CCD9" w14:textId="77777777" w:rsidR="001B2650" w:rsidRPr="00772C36" w:rsidRDefault="001B2650" w:rsidP="00A94E98">
            <w:pPr>
              <w:spacing w:line="360" w:lineRule="auto"/>
              <w:rPr>
                <w:rFonts w:ascii="Arial" w:hAnsi="Arial" w:cs="Arial"/>
                <w:sz w:val="22"/>
                <w:szCs w:val="22"/>
                <w:lang w:val="es-ES" w:eastAsia="es-ES"/>
              </w:rPr>
            </w:pPr>
          </w:p>
        </w:tc>
        <w:tc>
          <w:tcPr>
            <w:tcW w:w="776" w:type="dxa"/>
            <w:tcBorders>
              <w:top w:val="nil"/>
              <w:left w:val="nil"/>
              <w:bottom w:val="single" w:sz="12" w:space="0" w:color="333333"/>
              <w:right w:val="nil"/>
            </w:tcBorders>
            <w:tcMar>
              <w:top w:w="30" w:type="dxa"/>
              <w:left w:w="120" w:type="dxa"/>
              <w:bottom w:w="120" w:type="dxa"/>
              <w:right w:w="0" w:type="dxa"/>
            </w:tcMar>
            <w:vAlign w:val="center"/>
            <w:hideMark/>
          </w:tcPr>
          <w:p w14:paraId="15A69D11" w14:textId="77777777" w:rsidR="001B2650" w:rsidRPr="00772C36" w:rsidRDefault="001B2650" w:rsidP="00A94E98">
            <w:pPr>
              <w:spacing w:line="360" w:lineRule="auto"/>
              <w:jc w:val="right"/>
              <w:rPr>
                <w:rFonts w:ascii="Arial" w:hAnsi="Arial" w:cs="Arial"/>
                <w:sz w:val="22"/>
                <w:szCs w:val="22"/>
                <w:lang w:val="es-ES" w:eastAsia="es-ES"/>
              </w:rPr>
            </w:pPr>
            <w:r w:rsidRPr="00772C36">
              <w:rPr>
                <w:rFonts w:ascii="Arial" w:hAnsi="Arial" w:cs="Arial"/>
                <w:sz w:val="22"/>
                <w:szCs w:val="22"/>
                <w:lang w:val="es-ES" w:eastAsia="es-ES"/>
              </w:rPr>
              <w:t>5</w:t>
            </w:r>
          </w:p>
        </w:tc>
        <w:tc>
          <w:tcPr>
            <w:tcW w:w="223" w:type="dxa"/>
            <w:tcBorders>
              <w:top w:val="nil"/>
              <w:left w:val="nil"/>
              <w:bottom w:val="single" w:sz="12" w:space="0" w:color="333333"/>
              <w:right w:val="nil"/>
            </w:tcBorders>
            <w:tcMar>
              <w:top w:w="30" w:type="dxa"/>
              <w:left w:w="30" w:type="dxa"/>
              <w:bottom w:w="120" w:type="dxa"/>
              <w:right w:w="120" w:type="dxa"/>
            </w:tcMar>
            <w:vAlign w:val="center"/>
            <w:hideMark/>
          </w:tcPr>
          <w:p w14:paraId="33E44ECC" w14:textId="77777777" w:rsidR="001B2650" w:rsidRPr="00772C36" w:rsidRDefault="001B2650" w:rsidP="00A94E98">
            <w:pPr>
              <w:spacing w:line="360" w:lineRule="auto"/>
              <w:jc w:val="right"/>
              <w:rPr>
                <w:rFonts w:ascii="Arial" w:hAnsi="Arial" w:cs="Arial"/>
                <w:sz w:val="22"/>
                <w:szCs w:val="22"/>
                <w:lang w:val="es-ES" w:eastAsia="es-ES"/>
              </w:rPr>
            </w:pPr>
          </w:p>
        </w:tc>
        <w:tc>
          <w:tcPr>
            <w:tcW w:w="998" w:type="dxa"/>
            <w:tcBorders>
              <w:top w:val="nil"/>
              <w:left w:val="nil"/>
              <w:bottom w:val="single" w:sz="12" w:space="0" w:color="333333"/>
              <w:right w:val="nil"/>
            </w:tcBorders>
            <w:tcMar>
              <w:top w:w="30" w:type="dxa"/>
              <w:left w:w="120" w:type="dxa"/>
              <w:bottom w:w="120" w:type="dxa"/>
              <w:right w:w="0" w:type="dxa"/>
            </w:tcMar>
            <w:vAlign w:val="center"/>
            <w:hideMark/>
          </w:tcPr>
          <w:p w14:paraId="58AFB5BC" w14:textId="77777777" w:rsidR="001B2650" w:rsidRPr="00772C36" w:rsidRDefault="001B2650" w:rsidP="00A94E98">
            <w:pPr>
              <w:spacing w:line="360" w:lineRule="auto"/>
              <w:jc w:val="right"/>
              <w:rPr>
                <w:rFonts w:ascii="Arial" w:hAnsi="Arial" w:cs="Arial"/>
                <w:sz w:val="22"/>
                <w:szCs w:val="22"/>
                <w:lang w:val="es-ES" w:eastAsia="es-ES"/>
              </w:rPr>
            </w:pPr>
            <w:r w:rsidRPr="00772C36">
              <w:rPr>
                <w:rFonts w:ascii="Arial" w:hAnsi="Arial" w:cs="Arial"/>
                <w:sz w:val="22"/>
                <w:szCs w:val="22"/>
                <w:lang w:val="es-ES" w:eastAsia="es-ES"/>
              </w:rPr>
              <w:t>47.2</w:t>
            </w:r>
          </w:p>
        </w:tc>
        <w:tc>
          <w:tcPr>
            <w:tcW w:w="224" w:type="dxa"/>
            <w:tcBorders>
              <w:top w:val="nil"/>
              <w:left w:val="nil"/>
              <w:bottom w:val="single" w:sz="12" w:space="0" w:color="333333"/>
              <w:right w:val="nil"/>
            </w:tcBorders>
            <w:tcMar>
              <w:top w:w="30" w:type="dxa"/>
              <w:left w:w="30" w:type="dxa"/>
              <w:bottom w:w="120" w:type="dxa"/>
              <w:right w:w="120" w:type="dxa"/>
            </w:tcMar>
            <w:vAlign w:val="center"/>
            <w:hideMark/>
          </w:tcPr>
          <w:p w14:paraId="67DBCE07" w14:textId="77777777" w:rsidR="001B2650" w:rsidRPr="00772C36" w:rsidRDefault="001B2650" w:rsidP="00A94E98">
            <w:pPr>
              <w:spacing w:line="360" w:lineRule="auto"/>
              <w:jc w:val="right"/>
              <w:rPr>
                <w:rFonts w:ascii="Arial" w:hAnsi="Arial" w:cs="Arial"/>
                <w:sz w:val="22"/>
                <w:szCs w:val="22"/>
                <w:lang w:val="es-ES" w:eastAsia="es-ES"/>
              </w:rPr>
            </w:pPr>
          </w:p>
        </w:tc>
        <w:tc>
          <w:tcPr>
            <w:tcW w:w="874" w:type="dxa"/>
            <w:tcBorders>
              <w:top w:val="nil"/>
              <w:left w:val="nil"/>
              <w:bottom w:val="single" w:sz="12" w:space="0" w:color="333333"/>
              <w:right w:val="nil"/>
            </w:tcBorders>
            <w:tcMar>
              <w:top w:w="30" w:type="dxa"/>
              <w:left w:w="120" w:type="dxa"/>
              <w:bottom w:w="120" w:type="dxa"/>
              <w:right w:w="0" w:type="dxa"/>
            </w:tcMar>
            <w:vAlign w:val="center"/>
            <w:hideMark/>
          </w:tcPr>
          <w:p w14:paraId="767BCF7C" w14:textId="77777777" w:rsidR="001B2650" w:rsidRPr="00772C36" w:rsidRDefault="001B2650" w:rsidP="00A94E98">
            <w:pPr>
              <w:spacing w:line="360" w:lineRule="auto"/>
              <w:jc w:val="right"/>
              <w:rPr>
                <w:rFonts w:ascii="Arial" w:hAnsi="Arial" w:cs="Arial"/>
                <w:sz w:val="22"/>
                <w:szCs w:val="22"/>
                <w:lang w:val="es-ES" w:eastAsia="es-ES"/>
              </w:rPr>
            </w:pPr>
            <w:r w:rsidRPr="00772C36">
              <w:rPr>
                <w:rFonts w:ascii="Arial" w:hAnsi="Arial" w:cs="Arial"/>
                <w:sz w:val="22"/>
                <w:szCs w:val="22"/>
                <w:lang w:val="es-ES" w:eastAsia="es-ES"/>
              </w:rPr>
              <w:t>46</w:t>
            </w:r>
          </w:p>
        </w:tc>
        <w:tc>
          <w:tcPr>
            <w:tcW w:w="222" w:type="dxa"/>
            <w:tcBorders>
              <w:top w:val="nil"/>
              <w:left w:val="nil"/>
              <w:bottom w:val="single" w:sz="12" w:space="0" w:color="333333"/>
              <w:right w:val="nil"/>
            </w:tcBorders>
            <w:tcMar>
              <w:top w:w="30" w:type="dxa"/>
              <w:left w:w="30" w:type="dxa"/>
              <w:bottom w:w="120" w:type="dxa"/>
              <w:right w:w="120" w:type="dxa"/>
            </w:tcMar>
            <w:vAlign w:val="center"/>
            <w:hideMark/>
          </w:tcPr>
          <w:p w14:paraId="06D3CC4D" w14:textId="77777777" w:rsidR="001B2650" w:rsidRPr="00772C36" w:rsidRDefault="001B2650" w:rsidP="00A94E98">
            <w:pPr>
              <w:spacing w:line="360" w:lineRule="auto"/>
              <w:jc w:val="right"/>
              <w:rPr>
                <w:rFonts w:ascii="Arial" w:hAnsi="Arial" w:cs="Arial"/>
                <w:sz w:val="22"/>
                <w:szCs w:val="22"/>
                <w:lang w:val="es-ES" w:eastAsia="es-ES"/>
              </w:rPr>
            </w:pPr>
          </w:p>
        </w:tc>
        <w:tc>
          <w:tcPr>
            <w:tcW w:w="998" w:type="dxa"/>
            <w:tcBorders>
              <w:top w:val="nil"/>
              <w:left w:val="nil"/>
              <w:bottom w:val="single" w:sz="12" w:space="0" w:color="333333"/>
              <w:right w:val="nil"/>
            </w:tcBorders>
            <w:tcMar>
              <w:top w:w="30" w:type="dxa"/>
              <w:left w:w="120" w:type="dxa"/>
              <w:bottom w:w="120" w:type="dxa"/>
              <w:right w:w="0" w:type="dxa"/>
            </w:tcMar>
            <w:vAlign w:val="center"/>
            <w:hideMark/>
          </w:tcPr>
          <w:p w14:paraId="06514A04" w14:textId="77777777" w:rsidR="001B2650" w:rsidRPr="00772C36" w:rsidRDefault="001B2650" w:rsidP="00A94E98">
            <w:pPr>
              <w:spacing w:line="360" w:lineRule="auto"/>
              <w:jc w:val="right"/>
              <w:rPr>
                <w:rFonts w:ascii="Arial" w:hAnsi="Arial" w:cs="Arial"/>
                <w:sz w:val="22"/>
                <w:szCs w:val="22"/>
                <w:lang w:val="es-ES" w:eastAsia="es-ES"/>
              </w:rPr>
            </w:pPr>
            <w:r w:rsidRPr="00772C36">
              <w:rPr>
                <w:rFonts w:ascii="Arial" w:hAnsi="Arial" w:cs="Arial"/>
                <w:sz w:val="22"/>
                <w:szCs w:val="22"/>
                <w:lang w:val="es-ES" w:eastAsia="es-ES"/>
              </w:rPr>
              <w:t>7.40</w:t>
            </w:r>
          </w:p>
        </w:tc>
        <w:tc>
          <w:tcPr>
            <w:tcW w:w="221" w:type="dxa"/>
            <w:tcBorders>
              <w:top w:val="nil"/>
              <w:left w:val="nil"/>
              <w:bottom w:val="single" w:sz="12" w:space="0" w:color="333333"/>
              <w:right w:val="nil"/>
            </w:tcBorders>
            <w:tcMar>
              <w:top w:w="30" w:type="dxa"/>
              <w:left w:w="30" w:type="dxa"/>
              <w:bottom w:w="120" w:type="dxa"/>
              <w:right w:w="120" w:type="dxa"/>
            </w:tcMar>
            <w:vAlign w:val="center"/>
            <w:hideMark/>
          </w:tcPr>
          <w:p w14:paraId="77913D16" w14:textId="77777777" w:rsidR="001B2650" w:rsidRPr="00772C36" w:rsidRDefault="001B2650" w:rsidP="00A94E98">
            <w:pPr>
              <w:spacing w:line="360" w:lineRule="auto"/>
              <w:jc w:val="right"/>
              <w:rPr>
                <w:rFonts w:ascii="Arial" w:hAnsi="Arial" w:cs="Arial"/>
                <w:sz w:val="22"/>
                <w:szCs w:val="22"/>
                <w:lang w:val="es-ES" w:eastAsia="es-ES"/>
              </w:rPr>
            </w:pPr>
          </w:p>
        </w:tc>
        <w:tc>
          <w:tcPr>
            <w:tcW w:w="427" w:type="dxa"/>
            <w:gridSpan w:val="2"/>
            <w:tcBorders>
              <w:top w:val="nil"/>
              <w:left w:val="nil"/>
              <w:bottom w:val="single" w:sz="12" w:space="0" w:color="333333"/>
              <w:right w:val="nil"/>
            </w:tcBorders>
            <w:tcMar>
              <w:top w:w="30" w:type="dxa"/>
              <w:left w:w="120" w:type="dxa"/>
              <w:bottom w:w="120" w:type="dxa"/>
              <w:right w:w="0" w:type="dxa"/>
            </w:tcMar>
            <w:vAlign w:val="center"/>
            <w:hideMark/>
          </w:tcPr>
          <w:p w14:paraId="19E179B1" w14:textId="77777777" w:rsidR="001B2650" w:rsidRPr="00772C36" w:rsidRDefault="001B2650" w:rsidP="00A94E98">
            <w:pPr>
              <w:spacing w:line="360" w:lineRule="auto"/>
              <w:jc w:val="right"/>
              <w:rPr>
                <w:rFonts w:ascii="Arial" w:hAnsi="Arial" w:cs="Arial"/>
                <w:sz w:val="22"/>
                <w:szCs w:val="22"/>
                <w:lang w:val="es-ES" w:eastAsia="es-ES"/>
              </w:rPr>
            </w:pPr>
            <w:r w:rsidRPr="00772C36">
              <w:rPr>
                <w:rFonts w:ascii="Arial" w:hAnsi="Arial" w:cs="Arial"/>
                <w:sz w:val="22"/>
                <w:szCs w:val="22"/>
                <w:lang w:val="es-ES" w:eastAsia="es-ES"/>
              </w:rPr>
              <w:t>39</w:t>
            </w:r>
          </w:p>
        </w:tc>
        <w:tc>
          <w:tcPr>
            <w:tcW w:w="238" w:type="dxa"/>
            <w:tcBorders>
              <w:top w:val="nil"/>
              <w:left w:val="nil"/>
              <w:bottom w:val="single" w:sz="12" w:space="0" w:color="333333"/>
              <w:right w:val="nil"/>
            </w:tcBorders>
            <w:tcMar>
              <w:top w:w="30" w:type="dxa"/>
              <w:left w:w="30" w:type="dxa"/>
              <w:bottom w:w="120" w:type="dxa"/>
              <w:right w:w="120" w:type="dxa"/>
            </w:tcMar>
            <w:vAlign w:val="center"/>
            <w:hideMark/>
          </w:tcPr>
          <w:p w14:paraId="7A064926" w14:textId="77777777" w:rsidR="001B2650" w:rsidRPr="00772C36" w:rsidRDefault="001B2650" w:rsidP="00A94E98">
            <w:pPr>
              <w:spacing w:line="360" w:lineRule="auto"/>
              <w:jc w:val="right"/>
              <w:rPr>
                <w:rFonts w:ascii="Arial" w:hAnsi="Arial" w:cs="Arial"/>
                <w:sz w:val="22"/>
                <w:szCs w:val="22"/>
                <w:lang w:val="es-ES" w:eastAsia="es-ES"/>
              </w:rPr>
            </w:pPr>
          </w:p>
        </w:tc>
        <w:tc>
          <w:tcPr>
            <w:tcW w:w="503" w:type="dxa"/>
            <w:gridSpan w:val="2"/>
            <w:tcBorders>
              <w:top w:val="nil"/>
              <w:left w:val="nil"/>
              <w:bottom w:val="single" w:sz="12" w:space="0" w:color="333333"/>
              <w:right w:val="nil"/>
            </w:tcBorders>
            <w:tcMar>
              <w:top w:w="30" w:type="dxa"/>
              <w:left w:w="120" w:type="dxa"/>
              <w:bottom w:w="120" w:type="dxa"/>
              <w:right w:w="0" w:type="dxa"/>
            </w:tcMar>
            <w:vAlign w:val="center"/>
            <w:hideMark/>
          </w:tcPr>
          <w:p w14:paraId="5E312C71" w14:textId="77777777" w:rsidR="001B2650" w:rsidRPr="00772C36" w:rsidRDefault="001B2650" w:rsidP="00A94E98">
            <w:pPr>
              <w:spacing w:line="360" w:lineRule="auto"/>
              <w:jc w:val="right"/>
              <w:rPr>
                <w:rFonts w:ascii="Arial" w:hAnsi="Arial" w:cs="Arial"/>
                <w:sz w:val="22"/>
                <w:szCs w:val="22"/>
                <w:lang w:val="es-ES" w:eastAsia="es-ES"/>
              </w:rPr>
            </w:pPr>
            <w:r w:rsidRPr="00772C36">
              <w:rPr>
                <w:rFonts w:ascii="Arial" w:hAnsi="Arial" w:cs="Arial"/>
                <w:sz w:val="22"/>
                <w:szCs w:val="22"/>
                <w:lang w:val="es-ES" w:eastAsia="es-ES"/>
              </w:rPr>
              <w:t>59</w:t>
            </w:r>
          </w:p>
        </w:tc>
        <w:tc>
          <w:tcPr>
            <w:tcW w:w="268" w:type="dxa"/>
            <w:tcBorders>
              <w:top w:val="nil"/>
              <w:left w:val="nil"/>
              <w:bottom w:val="single" w:sz="12" w:space="0" w:color="333333"/>
              <w:right w:val="nil"/>
            </w:tcBorders>
            <w:tcMar>
              <w:top w:w="30" w:type="dxa"/>
              <w:left w:w="30" w:type="dxa"/>
              <w:bottom w:w="120" w:type="dxa"/>
              <w:right w:w="120" w:type="dxa"/>
            </w:tcMar>
            <w:vAlign w:val="center"/>
            <w:hideMark/>
          </w:tcPr>
          <w:p w14:paraId="1F82CBC9" w14:textId="77777777" w:rsidR="001B2650" w:rsidRPr="00772C36" w:rsidRDefault="001B2650" w:rsidP="00A94E98">
            <w:pPr>
              <w:spacing w:line="360" w:lineRule="auto"/>
              <w:jc w:val="right"/>
              <w:rPr>
                <w:rFonts w:ascii="Arial" w:hAnsi="Arial" w:cs="Arial"/>
                <w:sz w:val="22"/>
                <w:szCs w:val="22"/>
                <w:lang w:val="es-ES" w:eastAsia="es-ES"/>
              </w:rPr>
            </w:pPr>
          </w:p>
        </w:tc>
      </w:tr>
    </w:tbl>
    <w:p w14:paraId="2C34F760" w14:textId="77777777" w:rsidR="00452922" w:rsidRPr="00772C36" w:rsidRDefault="00541C98" w:rsidP="00A94E98">
      <w:pPr>
        <w:pStyle w:val="Ttulo3"/>
        <w:rPr>
          <w:rFonts w:ascii="Arial" w:hAnsi="Arial"/>
          <w:bCs w:val="0"/>
          <w:iCs/>
          <w:szCs w:val="24"/>
        </w:rPr>
      </w:pPr>
      <w:r w:rsidRPr="00772C36">
        <w:rPr>
          <w:rFonts w:ascii="Arial" w:hAnsi="Arial"/>
          <w:bCs w:val="0"/>
          <w:iCs/>
          <w:szCs w:val="24"/>
        </w:rPr>
        <w:t xml:space="preserve">2.2.2 </w:t>
      </w:r>
      <w:r w:rsidR="00E93516" w:rsidRPr="00772C36">
        <w:rPr>
          <w:rFonts w:ascii="Arial" w:hAnsi="Arial"/>
          <w:bCs w:val="0"/>
          <w:iCs/>
          <w:szCs w:val="24"/>
        </w:rPr>
        <w:t>Materials and procedure:</w:t>
      </w:r>
    </w:p>
    <w:p w14:paraId="0D1D1196" w14:textId="0402AAE2" w:rsidR="00E93516" w:rsidRPr="00772C36" w:rsidRDefault="007246CD" w:rsidP="00A94E98">
      <w:pPr>
        <w:pStyle w:val="Paragraph"/>
        <w:spacing w:line="360" w:lineRule="auto"/>
        <w:rPr>
          <w:rFonts w:ascii="Arial" w:hAnsi="Arial" w:cs="Arial"/>
          <w:bCs/>
          <w:i/>
          <w:iCs/>
        </w:rPr>
      </w:pPr>
      <w:r w:rsidRPr="00772C36">
        <w:rPr>
          <w:rFonts w:ascii="Arial" w:hAnsi="Arial" w:cs="Arial"/>
          <w:bCs/>
          <w:iCs/>
        </w:rPr>
        <w:t xml:space="preserve">The </w:t>
      </w:r>
      <w:r w:rsidR="00DC402C" w:rsidRPr="00772C36">
        <w:rPr>
          <w:rFonts w:ascii="Arial" w:hAnsi="Arial" w:cs="Arial"/>
          <w:lang w:val="en-US"/>
        </w:rPr>
        <w:t>experiment</w:t>
      </w:r>
      <w:r w:rsidRPr="00772C36">
        <w:rPr>
          <w:rFonts w:ascii="Arial" w:hAnsi="Arial" w:cs="Arial"/>
          <w:bCs/>
          <w:iCs/>
        </w:rPr>
        <w:t xml:space="preserve"> was structured around a </w:t>
      </w:r>
      <w:r w:rsidR="00231FD2" w:rsidRPr="00772C36">
        <w:rPr>
          <w:rFonts w:ascii="Arial" w:hAnsi="Arial" w:cs="Arial"/>
          <w:bCs/>
          <w:iCs/>
        </w:rPr>
        <w:t>pre- and</w:t>
      </w:r>
      <w:r w:rsidRPr="00772C36">
        <w:rPr>
          <w:rFonts w:ascii="Arial" w:hAnsi="Arial" w:cs="Arial"/>
          <w:bCs/>
          <w:iCs/>
        </w:rPr>
        <w:t xml:space="preserve"> post-</w:t>
      </w:r>
      <w:r w:rsidRPr="00772C36">
        <w:rPr>
          <w:rFonts w:ascii="Arial" w:hAnsi="Arial" w:cs="Arial"/>
        </w:rPr>
        <w:t>intervention framework, comprising cognitive evaluations and driving style inquiries, bracketing an 8-week regimen of computerized cognitive training (CCT).</w:t>
      </w:r>
      <w:r w:rsidR="00C92108" w:rsidRPr="00772C36">
        <w:rPr>
          <w:rFonts w:ascii="Arial" w:hAnsi="Arial" w:cs="Arial"/>
        </w:rPr>
        <w:t xml:space="preserve"> </w:t>
      </w:r>
      <w:r w:rsidR="00A64509" w:rsidRPr="00772C36">
        <w:rPr>
          <w:rFonts w:ascii="Arial" w:hAnsi="Arial" w:cs="Arial"/>
        </w:rPr>
        <w:t xml:space="preserve">The repeated use of the computerized cognitive battery was supported by recent test-retest evidence showing stable performance across repeated administrations of CogniFit </w:t>
      </w:r>
      <w:r w:rsidR="00D95D6B" w:rsidRPr="00772C36">
        <w:rPr>
          <w:rFonts w:ascii="Arial" w:hAnsi="Arial" w:cs="Arial"/>
        </w:rPr>
        <w:t>computerized assessment</w:t>
      </w:r>
      <w:r w:rsidR="00A64509" w:rsidRPr="00772C36">
        <w:rPr>
          <w:rFonts w:ascii="Arial" w:hAnsi="Arial" w:cs="Arial"/>
        </w:rPr>
        <w:t xml:space="preserve"> tasks</w:t>
      </w:r>
      <w:r w:rsidR="0010274B" w:rsidRPr="00772C36">
        <w:rPr>
          <w:rFonts w:ascii="Arial" w:hAnsi="Arial" w:cs="Arial"/>
        </w:rPr>
        <w:t xml:space="preserve"> </w:t>
      </w:r>
      <w:r w:rsidR="0010274B" w:rsidRPr="00772C36">
        <w:rPr>
          <w:rFonts w:ascii="Arial" w:hAnsi="Arial" w:cs="Arial"/>
        </w:rPr>
        <w:fldChar w:fldCharType="begin"/>
      </w:r>
      <w:r w:rsidR="0010274B" w:rsidRPr="00772C36">
        <w:rPr>
          <w:rFonts w:ascii="Arial" w:hAnsi="Arial" w:cs="Arial"/>
        </w:rPr>
        <w:instrText xml:space="preserve"> ADDIN ZOTERO_ITEM CSL_CITATION {"citationID":"t3PJfXbi","properties":{"formattedCitation":"[33]","plainCitation":"[33]","noteIndex":0},"citationItems":[{"id":4688,"uris":["http://zotero.org/users/10239602/items/BRDT6ZI7"],"itemData":{"id":4688,"type":"article-journal","abstract":"This study evaluates the test-retest reliability of four computerized cognitive tests designed to measure selective attention, sustained attention, visual search, and visual scanning. The sample consisted of 39 young adults who completed computerized versions of the Trail Making Test, Visual Search Test, Sustained Attention to Response Test, and Selective Attention Test developed by CogniFit Inc. across three sessions. The study included two comparisons: test-retest on different days and immediate test-retest on the same day. Results indicated consistent outcomes across sessions for all tests, except for certain variables where immediate repetition likely induced learning effects and for variables not crucial for the task. These findings support the reliability of the tests over short intervals, consistent with prior research on cognitive assessments. The study highlights their utility as reliable and accessible tools for broad application. Future research should examine longer intervals and diverse populations to further validate their reliability.","container-title":"Psychologica","DOI":"10.14195/1647-8606_68_7","ISSN":"1647-8606","language":"en","license":"Direitos de Autor (c) 2025","page":"e068007-e068007","source":"impactum-journals.uc.pt","title":"Assessing the Stability of Cognitive and Attentional Computerized Tests: A Test-Retest Reliability Study","title-short":"Assessing the Stability of Cognitive and Attentional Computerized Tests","volume":"68","author":[{"family":"Lira-Delcore","given":"Aranza"},{"family":"Tapia","given":"Jose L."},{"family":"Duñabeitia","given":"Jon Andoni"}],"issued":{"date-parts":[["2025",10,1]]}}}],"schema":"https://github.com/citation-style-language/schema/raw/master/csl-citation.json"} </w:instrText>
      </w:r>
      <w:r w:rsidR="0010274B" w:rsidRPr="00772C36">
        <w:rPr>
          <w:rFonts w:ascii="Arial" w:hAnsi="Arial" w:cs="Arial"/>
        </w:rPr>
        <w:fldChar w:fldCharType="separate"/>
      </w:r>
      <w:r w:rsidR="0010274B" w:rsidRPr="00772C36">
        <w:rPr>
          <w:rFonts w:ascii="Arial" w:hAnsi="Arial" w:cs="Arial"/>
        </w:rPr>
        <w:t>[33]</w:t>
      </w:r>
      <w:r w:rsidR="0010274B" w:rsidRPr="00772C36">
        <w:rPr>
          <w:rFonts w:ascii="Arial" w:hAnsi="Arial" w:cs="Arial"/>
        </w:rPr>
        <w:fldChar w:fldCharType="end"/>
      </w:r>
      <w:r w:rsidR="00A64509" w:rsidRPr="00772C36">
        <w:rPr>
          <w:rFonts w:ascii="Arial" w:hAnsi="Arial" w:cs="Arial"/>
        </w:rPr>
        <w:t xml:space="preserve">. </w:t>
      </w:r>
      <w:r w:rsidR="000D0D3E" w:rsidRPr="00772C36">
        <w:rPr>
          <w:rFonts w:ascii="Arial" w:hAnsi="Arial" w:cs="Arial"/>
        </w:rPr>
        <w:t>In addition, CogniFit-based assessments have previously been used as repeated cognitive outcome measures in intervention studies, including pretest-posttest designs with control groups</w:t>
      </w:r>
      <w:r w:rsidR="00851024" w:rsidRPr="00772C36">
        <w:rPr>
          <w:rFonts w:ascii="Arial" w:hAnsi="Arial" w:cs="Arial"/>
        </w:rPr>
        <w:t xml:space="preserve"> </w:t>
      </w:r>
      <w:r w:rsidR="00851024" w:rsidRPr="00772C36">
        <w:rPr>
          <w:rFonts w:ascii="Arial" w:hAnsi="Arial" w:cs="Arial"/>
        </w:rPr>
        <w:fldChar w:fldCharType="begin"/>
      </w:r>
      <w:r w:rsidR="003618E6" w:rsidRPr="00772C36">
        <w:rPr>
          <w:rFonts w:ascii="Arial" w:hAnsi="Arial" w:cs="Arial"/>
        </w:rPr>
        <w:instrText xml:space="preserve"> ADDIN ZOTERO_ITEM CSL_CITATION {"citationID":"aDXzV6qz","properties":{"formattedCitation":"[34\\uc0\\u8211{}36]","plainCitation":"[34–36]","noteIndex":0},"citationItems":[{"id":4691,"uris":["http://zotero.org/users/10239602/items/KU5QMFE5"],"itemData":{"id":4691,"type":"article-journal","abstract":"Background: Age-related cognitive deccline is a significant health issue in Spain, especially among adults over 60 years of age. Addressing this invol...","container-title":"Nutrients","DOI":"10.3390/nu18071073","ISSN":"2072-6643","issue":"7","language":"en","license":"http://creativecommons.org/licenses/by/3.0/","publisher":"Multidisciplinary Digital Publishing Institute","source":"www.mdpi.com","title":"Effects of a Mediterranean Diet-Based Program on Cognitive Decline: Non-Blinded Non-Randomized Controlled Trial of the CESPORT Program","title-short":"Effects of a Mediterranean Diet-Based Program on Cognitive Decline","URL":"https://www.mdpi.com/2072-6643/18/7/1073","volume":"18","author":[{"family":"Olmos","given":"Juan Carlos Checa"},{"family":"Hernández","given":"Montserrat Monserrat"},{"family":"Garrido","given":"Ángeles Arjona"},{"family":"Salinas","given":"Jose Antonio"},{"family":"Díaz-Pérez","given":"Manuel"}],"accessed":{"date-parts":[["2026",5,25]]},"issued":{"date-parts":[["2026",3,27]]}}},{"id":4690,"uris":["http://zotero.org/users/10239602/items/SIFPTKSA"],"itemData":{"id":4690,"type":"article-journal","abstract":"To evaluate the benefits of cognitive training via CogniFit® in adults over 60 years and its effects on quality of life, insomnia, depression, and daily memory failure. Quasi-experimental pretest–posttest study with a control group. Seventy-four participants were recruited, and 45 completed the study (23 intervention, 22 control). Data were collected at baseline and 8 weeks post-intervention. The intervention involved 12 weeks of CogniFit® cognitive training (three 20–30-min sessions per week). Instruments included the EuroQol EQ-5D-3L, Oviedo Sleep Questionnaire, GDS-15, Memory Failures of Everyday Questionnaire, MoCA, and CogniFit® battery. Analyses were conducted using chi-square, t, Mann–Whitney U, Wilcoxon, and Spearman tests (p &lt; .05). The intervention group showed significant improvements in global cognition (CogniFit® and MoCA). While memory failures did not improve, deterioration was prevented compared to the control group. No significant changes were found in depression, sleep, or quality of life. CogniFit® training may enhance cognitive function in adults over 60 and help prevent cognitive decline. The program mitigated memory deterioration observed in controls. Participants engaged in 12 weeks of cognitive training to promote cognitive health in older adults. The nonrandomized design, small sample, and self-reported measures limit internal validity. Nonetheless, findings support the utility of digital cognitive training as an accessible, nonpharmacological strategy to foster cognitive health and active aging.","container-title":"Sage Open","DOI":"10.1177/21582440251405342","ISSN":"2158-2440","issue":"1","language":"EN","page":"21582440251405342","publisher":"SAGE Publications","source":"SAGE Journals","title":"Improvements in Cognitive and Health Assessment in People Older Than 60 Years Through Cognitive Training With the CogniFit App","volume":"16","author":[{"family":"Carmona-Torres","given":"Juan Manuel"},{"family":"Mazoteras-Pardo","given":"Victoria"},{"family":"Santacruz-Salas","given":"Esmeralda"},{"family":"Cobo-Cuenca","given":"Ana Isabel"},{"family":"Barroso-Corroto","given":"Esperanza"},{"family":"Rodríguez-Cañamero","given":"Sergio"},{"family":"Laredo-Aguilera","given":"José Alberto"}],"issued":{"date-parts":[["2026",1,1]]}}},{"id":464,"uris":["http://zotero.org/users/10239602/items/24D7DMWX"],"itemData":{"id":464,"type":"article-journal","abstract":"Study Objectives To investigate the effect of an eight-week, home-based, personalized, computerized cognitive training program on sleep quality and cognitive performance among older adults with insomnia. Design Participants (n = 51) were randomly allocated to a cognitive training group (n = 34) or to an active control group (n = 17). The participants in the cognitive training group completed an eight-week, home-based, personalized, computerized cognitive training program, while the participants in the active control group completed an eight-week, home-based program involving computerized tasks that do not engage high-level cognitive functioning. Before and after training, all participants' sleep was monitored for one week by an actigraph and their cognitive performance was evaluated. Setting Community setting: residential sleep/performance testing facility. Participants Fifty-one older adults with insomnia (aged 65–85). Interventions Eight weeks of computerized cognitive training for older adults with insomnia. Results Mixed models for repeated measures analysis showed between-group improvements for the cognitive training group on both sleep quality (sleep onset latency and sleep efficiency) and cognitive performance (avoiding distractions, working memory, visual memory, general memory and naming). Hierarchical linear regressions analysis in the cognitive training group indicated that improved visual scanning is associated with earlier advent of sleep, while improved naming is associated with the reduction in wake after sleep onset and with the reduction in number of awakenings. Likewise the results indicate that improved “avoiding distractions” is associated with an increase in the duration of sleep. Moreover, the results indicate that in the active control group cognitive decline observed in working memory is associated with an increase in the time required to fall asleep. Conclusions New learning is instrumental in promoting initiation and maintenance of sleep in older adults with insomnia. Lasting and personalized cognitive training is particularly indicated to generate the type of learning necessary for combined cognitive and sleep enhancements in this population. Trial Registration ClinicalTrials.gov NCT00901641","container-title":"PLOS ONE","DOI":"10.1371/journal.pone.0061390","ISSN":"1932-6203","issue":"4","journalAbbreviation":"PLOS ONE","language":"en","page":"e61390","publisher":"Public Library of Science","source":"PLoS Journals","title":"Cognitive Training Improves Sleep Quality and Cognitive Function among Older Adults with Insomnia","volume":"8","author":[{"family":"Haimov","given":"Iris"},{"family":"Shatil","given":"Evelyn"}],"issued":{"date-parts":[["2013",4,5]]}}}],"schema":"https://github.com/citation-style-language/schema/raw/master/csl-citation.json"} </w:instrText>
      </w:r>
      <w:r w:rsidR="00851024" w:rsidRPr="00772C36">
        <w:rPr>
          <w:rFonts w:ascii="Arial" w:hAnsi="Arial" w:cs="Arial"/>
        </w:rPr>
        <w:fldChar w:fldCharType="separate"/>
      </w:r>
      <w:r w:rsidR="003618E6" w:rsidRPr="00772C36">
        <w:rPr>
          <w:rFonts w:ascii="Arial" w:hAnsi="Arial" w:cs="Arial"/>
        </w:rPr>
        <w:t>[34–36]</w:t>
      </w:r>
      <w:r w:rsidR="00851024" w:rsidRPr="00772C36">
        <w:rPr>
          <w:rFonts w:ascii="Arial" w:hAnsi="Arial" w:cs="Arial"/>
        </w:rPr>
        <w:fldChar w:fldCharType="end"/>
      </w:r>
      <w:r w:rsidR="000D0D3E" w:rsidRPr="00772C36">
        <w:rPr>
          <w:rFonts w:ascii="Arial" w:hAnsi="Arial" w:cs="Arial"/>
        </w:rPr>
        <w:t xml:space="preserve">. </w:t>
      </w:r>
      <w:r w:rsidR="00F4645A" w:rsidRPr="00772C36">
        <w:rPr>
          <w:rFonts w:ascii="Arial" w:hAnsi="Arial" w:cs="Arial"/>
        </w:rPr>
        <w:t>After completing</w:t>
      </w:r>
      <w:r w:rsidR="00C92108" w:rsidRPr="00772C36">
        <w:rPr>
          <w:rFonts w:ascii="Arial" w:hAnsi="Arial" w:cs="Arial"/>
        </w:rPr>
        <w:t xml:space="preserve"> </w:t>
      </w:r>
      <w:r w:rsidR="00176C14" w:rsidRPr="00772C36">
        <w:rPr>
          <w:rFonts w:ascii="Arial" w:hAnsi="Arial" w:cs="Arial"/>
        </w:rPr>
        <w:t>the</w:t>
      </w:r>
      <w:r w:rsidR="00C92108" w:rsidRPr="00772C36">
        <w:rPr>
          <w:rFonts w:ascii="Arial" w:hAnsi="Arial" w:cs="Arial"/>
        </w:rPr>
        <w:t xml:space="preserve"> cognitive </w:t>
      </w:r>
      <w:r w:rsidR="00F4645A" w:rsidRPr="00772C36">
        <w:rPr>
          <w:rFonts w:ascii="Arial" w:hAnsi="Arial" w:cs="Arial"/>
        </w:rPr>
        <w:t>assessment</w:t>
      </w:r>
      <w:r w:rsidR="00176C14" w:rsidRPr="00772C36">
        <w:rPr>
          <w:rFonts w:ascii="Arial" w:hAnsi="Arial" w:cs="Arial"/>
        </w:rPr>
        <w:t xml:space="preserve"> from Experiment 1</w:t>
      </w:r>
      <w:r w:rsidR="00C92108" w:rsidRPr="00772C36">
        <w:rPr>
          <w:rFonts w:ascii="Arial" w:hAnsi="Arial" w:cs="Arial"/>
        </w:rPr>
        <w:t xml:space="preserve">, </w:t>
      </w:r>
      <w:r w:rsidR="00176C14" w:rsidRPr="00772C36">
        <w:rPr>
          <w:rFonts w:ascii="Arial" w:hAnsi="Arial" w:cs="Arial"/>
        </w:rPr>
        <w:t xml:space="preserve">participants </w:t>
      </w:r>
      <w:r w:rsidR="0073565A" w:rsidRPr="00772C36">
        <w:rPr>
          <w:rFonts w:ascii="Arial" w:hAnsi="Arial" w:cs="Arial"/>
        </w:rPr>
        <w:t>completed</w:t>
      </w:r>
      <w:r w:rsidR="00176C14" w:rsidRPr="00772C36">
        <w:rPr>
          <w:rFonts w:ascii="Arial" w:hAnsi="Arial" w:cs="Arial"/>
        </w:rPr>
        <w:t xml:space="preserve"> </w:t>
      </w:r>
      <w:r w:rsidR="00C92108" w:rsidRPr="00772C36">
        <w:rPr>
          <w:rFonts w:ascii="Arial" w:hAnsi="Arial" w:cs="Arial"/>
        </w:rPr>
        <w:t>a driving style questionnaire</w:t>
      </w:r>
      <w:r w:rsidR="0073565A" w:rsidRPr="00772C36">
        <w:rPr>
          <w:rFonts w:ascii="Arial" w:hAnsi="Arial" w:cs="Arial"/>
        </w:rPr>
        <w:t xml:space="preserve"> comprising</w:t>
      </w:r>
      <w:r w:rsidR="00C92108" w:rsidRPr="00772C36">
        <w:rPr>
          <w:rFonts w:ascii="Arial" w:hAnsi="Arial" w:cs="Arial"/>
        </w:rPr>
        <w:t xml:space="preserve"> 26 items distributed across five thematic clusters</w:t>
      </w:r>
      <w:r w:rsidR="0073565A" w:rsidRPr="00772C36">
        <w:rPr>
          <w:rFonts w:ascii="Arial" w:hAnsi="Arial" w:cs="Arial"/>
        </w:rPr>
        <w:t xml:space="preserve">: </w:t>
      </w:r>
      <w:r w:rsidR="00C92108" w:rsidRPr="00772C36">
        <w:rPr>
          <w:rFonts w:ascii="Arial" w:hAnsi="Arial" w:cs="Arial"/>
        </w:rPr>
        <w:t>rules compliance, motivation, fearful driving style, cautious driving style, and aggressive driving style</w:t>
      </w:r>
      <w:r w:rsidR="00176C14" w:rsidRPr="00772C36">
        <w:rPr>
          <w:rFonts w:ascii="Arial" w:hAnsi="Arial" w:cs="Arial"/>
        </w:rPr>
        <w:t xml:space="preserve">. </w:t>
      </w:r>
      <w:r w:rsidR="00FC4A74" w:rsidRPr="00772C36">
        <w:rPr>
          <w:rFonts w:ascii="Arial" w:hAnsi="Arial" w:cs="Arial"/>
        </w:rPr>
        <w:t>The questionnaire was adapted</w:t>
      </w:r>
      <w:r w:rsidR="0028014A" w:rsidRPr="00772C36">
        <w:rPr>
          <w:rFonts w:ascii="Arial" w:hAnsi="Arial" w:cs="Arial"/>
        </w:rPr>
        <w:t xml:space="preserve"> from the Multidimensional Driving Style Inventory Scale (MDSI) </w:t>
      </w:r>
      <w:r w:rsidR="0028014A" w:rsidRPr="00772C36">
        <w:rPr>
          <w:rFonts w:ascii="Arial" w:hAnsi="Arial" w:cs="Arial"/>
          <w:i/>
        </w:rPr>
        <w:fldChar w:fldCharType="begin"/>
      </w:r>
      <w:r w:rsidR="00030459" w:rsidRPr="00772C36">
        <w:rPr>
          <w:rFonts w:ascii="Arial" w:hAnsi="Arial" w:cs="Arial"/>
        </w:rPr>
        <w:instrText xml:space="preserve"> ADDIN ZOTERO_ITEM CSL_CITATION {"citationID":"RD4eLX8E","properties":{"formattedCitation":"[14]","plainCitation":"[14]","noteIndex":0},"citationItems":[{"id":1810,"uris":["http://zotero.org/users/10239602/items/XL3NVJZ5"],"itemData":{"id":1810,"type":"article-journal","abstract":"Two studies were conducted in order to develop a multidimensional instrument of driving style. In Study 1, we developed a self-report scale assessing four broad domains of driving style—the multidimensional driving style inventory (MDSI). A factor analysis revealed eight main factors, each one representing a specific driving style—dissociative, anxious, risky, angry, high-velocity, distress reduction, patient, and careful. In addition, significant associations were found between the eight factors, on the one hand, and gender, age, driving history, and personality measures of self-esteem, need for control, impulsive sensation seeking, and extraversion, on the other. In Study 2, further associations were found between the eight driving style factors and measures of trait anxiety and neuroticism. The discussion focused on the validity and utility of a multidimensional conceptualization of driving style.","container-title":"Accident Analysis &amp; Prevention","DOI":"10.1016/S0001-4575(03)00010-1","ISSN":"0001-4575","issue":"3","journalAbbreviation":"Accident Analysis &amp; Prevention","page":"323-332","source":"ScienceDirect","title":"The multidimensional driving style inventory—scale construct and validation","volume":"36","author":[{"family":"Taubman-Ben-Ari","given":"Orit"},{"family":"Mikulincer","given":"Mario"},{"family":"Gillath","given":"Omri"}],"issued":{"date-parts":[["2004",5,1]]}}}],"schema":"https://github.com/citation-style-language/schema/raw/master/csl-citation.json"} </w:instrText>
      </w:r>
      <w:r w:rsidR="0028014A" w:rsidRPr="00772C36">
        <w:rPr>
          <w:rFonts w:ascii="Arial" w:hAnsi="Arial" w:cs="Arial"/>
          <w:i/>
        </w:rPr>
        <w:fldChar w:fldCharType="separate"/>
      </w:r>
      <w:r w:rsidR="00030459" w:rsidRPr="00772C36">
        <w:rPr>
          <w:rFonts w:ascii="Arial" w:hAnsi="Arial" w:cs="Arial"/>
        </w:rPr>
        <w:t>[14]</w:t>
      </w:r>
      <w:r w:rsidR="0028014A" w:rsidRPr="00772C36">
        <w:rPr>
          <w:rFonts w:ascii="Arial" w:hAnsi="Arial" w:cs="Arial"/>
          <w:i/>
        </w:rPr>
        <w:fldChar w:fldCharType="end"/>
      </w:r>
      <w:r w:rsidR="007B4AA7" w:rsidRPr="00772C36">
        <w:rPr>
          <w:rFonts w:ascii="Arial" w:hAnsi="Arial" w:cs="Arial"/>
        </w:rPr>
        <w:t xml:space="preserve">, </w:t>
      </w:r>
      <w:r w:rsidR="00FC4A74" w:rsidRPr="00772C36">
        <w:rPr>
          <w:rFonts w:ascii="Arial" w:hAnsi="Arial" w:cs="Arial"/>
        </w:rPr>
        <w:t>with binary</w:t>
      </w:r>
      <w:r w:rsidR="00C92108" w:rsidRPr="00772C36">
        <w:rPr>
          <w:rFonts w:ascii="Arial" w:hAnsi="Arial" w:cs="Arial"/>
        </w:rPr>
        <w:t xml:space="preserve"> (YES/NO)</w:t>
      </w:r>
      <w:r w:rsidR="00FC4A74" w:rsidRPr="00772C36">
        <w:rPr>
          <w:rFonts w:ascii="Arial" w:hAnsi="Arial" w:cs="Arial"/>
        </w:rPr>
        <w:t xml:space="preserve"> responses</w:t>
      </w:r>
      <w:r w:rsidR="00C92108" w:rsidRPr="00772C36">
        <w:rPr>
          <w:rFonts w:ascii="Arial" w:hAnsi="Arial" w:cs="Arial"/>
        </w:rPr>
        <w:t xml:space="preserve"> </w:t>
      </w:r>
      <w:r w:rsidR="00FC4A74" w:rsidRPr="00772C36">
        <w:rPr>
          <w:rFonts w:ascii="Arial" w:hAnsi="Arial" w:cs="Arial"/>
        </w:rPr>
        <w:t>and</w:t>
      </w:r>
      <w:r w:rsidR="0073565A" w:rsidRPr="00772C36">
        <w:rPr>
          <w:rFonts w:ascii="Arial" w:hAnsi="Arial" w:cs="Arial"/>
        </w:rPr>
        <w:t xml:space="preserve"> </w:t>
      </w:r>
      <w:r w:rsidR="00C92108" w:rsidRPr="00772C36">
        <w:rPr>
          <w:rFonts w:ascii="Arial" w:hAnsi="Arial" w:cs="Arial"/>
        </w:rPr>
        <w:t>domain-specific scores computed based on the aggregate of affirmative responses within each category.</w:t>
      </w:r>
      <w:r w:rsidR="007041E1" w:rsidRPr="00772C36">
        <w:rPr>
          <w:rFonts w:ascii="Arial" w:hAnsi="Arial" w:cs="Arial"/>
        </w:rPr>
        <w:t xml:space="preserve"> </w:t>
      </w:r>
      <w:r w:rsidR="00563E94" w:rsidRPr="00772C36">
        <w:rPr>
          <w:rFonts w:ascii="Arial" w:hAnsi="Arial" w:cs="Arial"/>
        </w:rPr>
        <w:t>YES responses were encoded as 1 and NO responses as 0. Accordingly, a</w:t>
      </w:r>
      <w:r w:rsidR="001E1561" w:rsidRPr="00772C36">
        <w:rPr>
          <w:rFonts w:ascii="Arial" w:hAnsi="Arial" w:cs="Arial"/>
        </w:rPr>
        <w:t>ll domains were scored from 0 to 5, except for the motivation domain, which ranged from 0 to 6</w:t>
      </w:r>
      <w:r w:rsidR="00D54A77" w:rsidRPr="00772C36">
        <w:rPr>
          <w:rFonts w:ascii="Arial" w:hAnsi="Arial" w:cs="Arial"/>
        </w:rPr>
        <w:t>.</w:t>
      </w:r>
      <w:r w:rsidR="00083280" w:rsidRPr="00772C36">
        <w:rPr>
          <w:rFonts w:ascii="Arial" w:hAnsi="Arial" w:cs="Arial"/>
        </w:rPr>
        <w:t xml:space="preserve"> A comprehensive itemization and domain affiliation are available in Appendix </w:t>
      </w:r>
      <w:r w:rsidR="00DE74B9" w:rsidRPr="00772C36">
        <w:rPr>
          <w:rFonts w:ascii="Arial" w:hAnsi="Arial" w:cs="Arial"/>
          <w:i/>
        </w:rPr>
        <w:t>B</w:t>
      </w:r>
      <w:r w:rsidR="00083280" w:rsidRPr="00772C36">
        <w:rPr>
          <w:rFonts w:ascii="Arial" w:hAnsi="Arial" w:cs="Arial"/>
        </w:rPr>
        <w:t>.</w:t>
      </w:r>
      <w:r w:rsidR="00D15266" w:rsidRPr="00772C36">
        <w:rPr>
          <w:rFonts w:ascii="Arial" w:hAnsi="Arial" w:cs="Arial"/>
        </w:rPr>
        <w:t xml:space="preserve"> In addition, the transportation company provided the driving performance metrics of total accident rate (TAR), driver-attributed crashes (DAC), speed overrun rate per kilometer (SOR), and sudden acceleration/deceleration rate per kilometer (ADR) for the preceding 6 months and the subsequent 6 months following the cognitive intervention.</w:t>
      </w:r>
    </w:p>
    <w:p w14:paraId="37B12ACE" w14:textId="0C35C6D8" w:rsidR="009806C9" w:rsidRPr="00772C36" w:rsidRDefault="0025206A" w:rsidP="00A94E98">
      <w:pPr>
        <w:pStyle w:val="Newparagraph"/>
        <w:spacing w:line="360" w:lineRule="auto"/>
        <w:rPr>
          <w:rFonts w:ascii="Arial" w:hAnsi="Arial" w:cs="Arial"/>
        </w:rPr>
      </w:pPr>
      <w:r w:rsidRPr="00772C36">
        <w:rPr>
          <w:rFonts w:ascii="Arial" w:hAnsi="Arial" w:cs="Arial"/>
        </w:rPr>
        <w:lastRenderedPageBreak/>
        <w:t xml:space="preserve">Subsequent to baseline evaluations, participants </w:t>
      </w:r>
      <w:r w:rsidR="0075352C" w:rsidRPr="00772C36">
        <w:rPr>
          <w:rFonts w:ascii="Arial" w:hAnsi="Arial" w:cs="Arial"/>
        </w:rPr>
        <w:t>undertook a</w:t>
      </w:r>
      <w:r w:rsidR="0097153B" w:rsidRPr="00772C36">
        <w:rPr>
          <w:rFonts w:ascii="Arial" w:hAnsi="Arial" w:cs="Arial"/>
        </w:rPr>
        <w:t>n</w:t>
      </w:r>
      <w:r w:rsidRPr="00772C36">
        <w:rPr>
          <w:rFonts w:ascii="Arial" w:hAnsi="Arial" w:cs="Arial"/>
        </w:rPr>
        <w:t xml:space="preserve"> 8-week CCT. </w:t>
      </w:r>
      <w:r w:rsidR="007E53AD" w:rsidRPr="00772C36">
        <w:rPr>
          <w:rFonts w:ascii="Arial" w:hAnsi="Arial" w:cs="Arial"/>
        </w:rPr>
        <w:t>Cognitive training was conducted using the CogniFit platform, a commercial software that has been shown to have significant effects on cognitive performance, as demonstrated in recent meta-analyses and research studies</w:t>
      </w:r>
      <w:r w:rsidR="0007387F" w:rsidRPr="00772C36">
        <w:rPr>
          <w:rFonts w:ascii="Arial" w:hAnsi="Arial" w:cs="Arial"/>
        </w:rPr>
        <w:t xml:space="preserve"> </w:t>
      </w:r>
      <w:r w:rsidR="00332EF3" w:rsidRPr="00772C36">
        <w:rPr>
          <w:rFonts w:ascii="Arial" w:hAnsi="Arial" w:cs="Arial"/>
          <w:i/>
        </w:rPr>
        <w:fldChar w:fldCharType="begin"/>
      </w:r>
      <w:r w:rsidR="003618E6" w:rsidRPr="00772C36">
        <w:rPr>
          <w:rFonts w:ascii="Arial" w:hAnsi="Arial" w:cs="Arial"/>
        </w:rPr>
        <w:instrText xml:space="preserve"> ADDIN ZOTERO_ITEM CSL_CITATION {"citationID":"Q5fa4jjj","properties":{"formattedCitation":"[37]","plainCitation":"[37]","noteIndex":0},"citationItems":[{"id":4305,"uris":["http://zotero.org/users/10239602/items/JJUHKQNL"],"itemData":{"id":4305,"type":"article-journal","abstract":"The rising prevalence rates of age-related cognitive impairment are a worldwide public concern, bringing about a surge in the number of “brain training” programs commercially available to the general public. Numerous companies advertise that their products improve memory and protect against cognitive decline, though researchers have voiced concerns regarding the validity of such claims. To address this issue, the current meta-analytic investigation examined evidence from 43 studies (encompassing 2,636 participants) to evaluate the efficacy of commercial training programs within two separate populations: healthy older adults and older adults with mild cognitive-impairment (MCI). Seven programs were identified: BrainGymmer, BrainHQ, CogMed, CogniFit, Dakim, Lumosity, and MyBrainTrainer. Analyses yielded small, significant near-transfer effects for both healthy and MCI samples. Far-transfer was not observed for the MCI sample, whereas a small, significant effect was found for subjective but not objective measures of far-transfer in the healthy sample. Analyses of individual domains (combining near-and far-transfer outcomes) yielded significant transfer to executive-functioning, memory, and processing-speed in healthy older adults. After adjusting for publication bias, only the effect size for processing speed remained significant. Transfer to attention, objective everyday functioning, fluid-intelligence, and visuospatial domains was not significant. Thus, whilst “brain training” may be suitable for enjoyment and entertainment purposes, there is currently insufficient empirical evidence to support that such training can improve memory, general cognition, or everyday functioning. This area of research is still in its infancy and warrants further investigation to provide more substantial evidence regarding the efficacy of this rapidly expanding industry.","container-title":"Neuropsychology Review","DOI":"10.1007/s11065-021-09515-2","ISSN":"1573-6660","issue":"3","journalAbbreviation":"Neuropsychol Rev","language":"en","page":"601-630","source":"Springer Link","title":"A Game a Day Keeps Cognitive Decline Away? A Systematic Review and Meta-Analysis of Commercially-Available Brain Training Programs in Healthy and Cognitively Impaired Older Adults","title-short":"A Game a Day Keeps Cognitive Decline Away?","volume":"32","author":[{"family":"Nguyen","given":"Lan"},{"family":"Murphy","given":"Karen"},{"family":"Andrews","given":"Glenda"}],"issued":{"date-parts":[["2022",9,1]]}}}],"schema":"https://github.com/citation-style-language/schema/raw/master/csl-citation.json"} </w:instrText>
      </w:r>
      <w:r w:rsidR="00332EF3" w:rsidRPr="00772C36">
        <w:rPr>
          <w:rFonts w:ascii="Arial" w:hAnsi="Arial" w:cs="Arial"/>
          <w:i/>
        </w:rPr>
        <w:fldChar w:fldCharType="separate"/>
      </w:r>
      <w:r w:rsidR="003618E6" w:rsidRPr="00772C36">
        <w:rPr>
          <w:rFonts w:ascii="Arial" w:hAnsi="Arial" w:cs="Arial"/>
        </w:rPr>
        <w:t>[37]</w:t>
      </w:r>
      <w:r w:rsidR="00332EF3" w:rsidRPr="00772C36">
        <w:rPr>
          <w:rFonts w:ascii="Arial" w:hAnsi="Arial" w:cs="Arial"/>
          <w:i/>
        </w:rPr>
        <w:fldChar w:fldCharType="end"/>
      </w:r>
      <w:r w:rsidR="0007387F" w:rsidRPr="00772C36">
        <w:rPr>
          <w:rFonts w:ascii="Arial" w:hAnsi="Arial" w:cs="Arial"/>
        </w:rPr>
        <w:t xml:space="preserve">. </w:t>
      </w:r>
      <w:r w:rsidR="00010B49" w:rsidRPr="00772C36">
        <w:rPr>
          <w:rFonts w:ascii="Arial" w:hAnsi="Arial" w:cs="Arial"/>
        </w:rPr>
        <w:t xml:space="preserve">The training regime </w:t>
      </w:r>
      <w:r w:rsidR="008D21E2" w:rsidRPr="00772C36">
        <w:rPr>
          <w:rFonts w:ascii="Arial" w:hAnsi="Arial" w:cs="Arial"/>
        </w:rPr>
        <w:t>included</w:t>
      </w:r>
      <w:r w:rsidR="00010B49" w:rsidRPr="00772C36">
        <w:rPr>
          <w:rFonts w:ascii="Arial" w:hAnsi="Arial" w:cs="Arial"/>
        </w:rPr>
        <w:t xml:space="preserve"> a total of 65 different games or exercises, </w:t>
      </w:r>
      <w:r w:rsidR="00544A82" w:rsidRPr="00772C36">
        <w:rPr>
          <w:rFonts w:ascii="Arial" w:hAnsi="Arial" w:cs="Arial"/>
        </w:rPr>
        <w:t>each lasting about five minutes</w:t>
      </w:r>
      <w:r w:rsidR="005466B1" w:rsidRPr="00772C36">
        <w:rPr>
          <w:rFonts w:ascii="Arial" w:hAnsi="Arial" w:cs="Arial"/>
        </w:rPr>
        <w:t>. Figure 1 il</w:t>
      </w:r>
      <w:r w:rsidR="001F5FD9" w:rsidRPr="00772C36">
        <w:rPr>
          <w:rFonts w:ascii="Arial" w:hAnsi="Arial" w:cs="Arial"/>
        </w:rPr>
        <w:t xml:space="preserve">lustrates </w:t>
      </w:r>
      <w:r w:rsidR="00E34234" w:rsidRPr="00772C36">
        <w:rPr>
          <w:rFonts w:ascii="Arial" w:hAnsi="Arial" w:cs="Arial"/>
        </w:rPr>
        <w:t>one of the cognitive training activities</w:t>
      </w:r>
      <w:r w:rsidR="00544A82" w:rsidRPr="00772C36">
        <w:rPr>
          <w:rFonts w:ascii="Arial" w:hAnsi="Arial" w:cs="Arial"/>
        </w:rPr>
        <w:t>. These</w:t>
      </w:r>
      <w:r w:rsidR="00894DAB" w:rsidRPr="00772C36">
        <w:rPr>
          <w:rFonts w:ascii="Arial" w:hAnsi="Arial" w:cs="Arial"/>
        </w:rPr>
        <w:t xml:space="preserve"> interactive</w:t>
      </w:r>
      <w:r w:rsidR="00544A82" w:rsidRPr="00772C36">
        <w:rPr>
          <w:rFonts w:ascii="Arial" w:hAnsi="Arial" w:cs="Arial"/>
        </w:rPr>
        <w:t xml:space="preserve"> games are designed </w:t>
      </w:r>
      <w:r w:rsidR="00894DAB" w:rsidRPr="00772C36">
        <w:rPr>
          <w:rFonts w:ascii="Arial" w:hAnsi="Arial" w:cs="Arial"/>
        </w:rPr>
        <w:t>to target multiple cognitive domains simultaneously</w:t>
      </w:r>
      <w:r w:rsidR="00010B49" w:rsidRPr="00772C36">
        <w:rPr>
          <w:rFonts w:ascii="Arial" w:hAnsi="Arial" w:cs="Arial"/>
        </w:rPr>
        <w:t xml:space="preserve">. Each session </w:t>
      </w:r>
      <w:r w:rsidR="00237EF5" w:rsidRPr="00772C36">
        <w:rPr>
          <w:rFonts w:ascii="Arial" w:hAnsi="Arial" w:cs="Arial"/>
        </w:rPr>
        <w:t>featured</w:t>
      </w:r>
      <w:r w:rsidR="00010B49" w:rsidRPr="00772C36">
        <w:rPr>
          <w:rFonts w:ascii="Arial" w:hAnsi="Arial" w:cs="Arial"/>
        </w:rPr>
        <w:t xml:space="preserve"> three pseudo-randomly chosen </w:t>
      </w:r>
      <w:r w:rsidR="008736DA" w:rsidRPr="00772C36">
        <w:rPr>
          <w:rFonts w:ascii="Arial" w:hAnsi="Arial" w:cs="Arial"/>
        </w:rPr>
        <w:t>games</w:t>
      </w:r>
      <w:r w:rsidR="00010B49" w:rsidRPr="00772C36">
        <w:rPr>
          <w:rFonts w:ascii="Arial" w:hAnsi="Arial" w:cs="Arial"/>
        </w:rPr>
        <w:t xml:space="preserve">. The randomization was </w:t>
      </w:r>
      <w:r w:rsidR="00432944" w:rsidRPr="00772C36">
        <w:rPr>
          <w:rFonts w:ascii="Arial" w:hAnsi="Arial" w:cs="Arial"/>
        </w:rPr>
        <w:t>managed</w:t>
      </w:r>
      <w:r w:rsidR="00010B49" w:rsidRPr="00772C36">
        <w:rPr>
          <w:rFonts w:ascii="Arial" w:hAnsi="Arial" w:cs="Arial"/>
        </w:rPr>
        <w:t xml:space="preserve"> by </w:t>
      </w:r>
      <w:r w:rsidR="00E96AA7" w:rsidRPr="00772C36">
        <w:rPr>
          <w:rFonts w:ascii="Arial" w:hAnsi="Arial" w:cs="Arial"/>
        </w:rPr>
        <w:t>CogniFit’s patented Individualized Training System™ (ITS)</w:t>
      </w:r>
      <w:r w:rsidR="00432944" w:rsidRPr="00772C36">
        <w:rPr>
          <w:rFonts w:ascii="Arial" w:hAnsi="Arial" w:cs="Arial"/>
        </w:rPr>
        <w:t xml:space="preserve">, which </w:t>
      </w:r>
      <w:r w:rsidR="00010B49" w:rsidRPr="00772C36">
        <w:rPr>
          <w:rFonts w:ascii="Arial" w:hAnsi="Arial" w:cs="Arial"/>
        </w:rPr>
        <w:t>select</w:t>
      </w:r>
      <w:r w:rsidR="00432944" w:rsidRPr="00772C36">
        <w:rPr>
          <w:rFonts w:ascii="Arial" w:hAnsi="Arial" w:cs="Arial"/>
        </w:rPr>
        <w:t>ed</w:t>
      </w:r>
      <w:r w:rsidR="00010B49" w:rsidRPr="00772C36">
        <w:rPr>
          <w:rFonts w:ascii="Arial" w:hAnsi="Arial" w:cs="Arial"/>
        </w:rPr>
        <w:t xml:space="preserve"> </w:t>
      </w:r>
      <w:r w:rsidR="005B5157" w:rsidRPr="00772C36">
        <w:rPr>
          <w:rFonts w:ascii="Arial" w:hAnsi="Arial" w:cs="Arial"/>
        </w:rPr>
        <w:t>the</w:t>
      </w:r>
      <w:r w:rsidR="00010B49" w:rsidRPr="00772C36">
        <w:rPr>
          <w:rFonts w:ascii="Arial" w:hAnsi="Arial" w:cs="Arial"/>
        </w:rPr>
        <w:t xml:space="preserve"> </w:t>
      </w:r>
      <w:r w:rsidR="008736DA" w:rsidRPr="00772C36">
        <w:rPr>
          <w:rFonts w:ascii="Arial" w:hAnsi="Arial" w:cs="Arial"/>
        </w:rPr>
        <w:t>games</w:t>
      </w:r>
      <w:r w:rsidR="00010B49" w:rsidRPr="00772C36">
        <w:rPr>
          <w:rFonts w:ascii="Arial" w:hAnsi="Arial" w:cs="Arial"/>
        </w:rPr>
        <w:t xml:space="preserve"> most beneficial for </w:t>
      </w:r>
      <w:r w:rsidR="005B5157" w:rsidRPr="00772C36">
        <w:rPr>
          <w:rFonts w:ascii="Arial" w:hAnsi="Arial" w:cs="Arial"/>
        </w:rPr>
        <w:t>each</w:t>
      </w:r>
      <w:r w:rsidR="00010B49" w:rsidRPr="00772C36">
        <w:rPr>
          <w:rFonts w:ascii="Arial" w:hAnsi="Arial" w:cs="Arial"/>
        </w:rPr>
        <w:t xml:space="preserve"> participant based on their cognitive performance while avoiding repetition.</w:t>
      </w:r>
      <w:r w:rsidR="00DD6B18" w:rsidRPr="00772C36">
        <w:rPr>
          <w:rFonts w:ascii="Arial" w:hAnsi="Arial" w:cs="Arial"/>
        </w:rPr>
        <w:t xml:space="preserve"> </w:t>
      </w:r>
      <w:r w:rsidR="00010B49" w:rsidRPr="00772C36">
        <w:rPr>
          <w:rFonts w:ascii="Arial" w:hAnsi="Arial" w:cs="Arial"/>
        </w:rPr>
        <w:t>The first time a</w:t>
      </w:r>
      <w:r w:rsidR="008736DA" w:rsidRPr="00772C36">
        <w:rPr>
          <w:rFonts w:ascii="Arial" w:hAnsi="Arial" w:cs="Arial"/>
        </w:rPr>
        <w:t xml:space="preserve"> game</w:t>
      </w:r>
      <w:r w:rsidR="00010B49" w:rsidRPr="00772C36">
        <w:rPr>
          <w:rFonts w:ascii="Arial" w:hAnsi="Arial" w:cs="Arial"/>
        </w:rPr>
        <w:t xml:space="preserve"> is played, participants must complete a tutorial and an initial test. If completed satisfactorily, the exercise begins. If a high number of errors are detected during the test, the tutorial restarts. On subsequent attempts, a screen with a summary and basic instructions is presented at the beginning of each activity. Participants can choose to start directly or repeat the tutorial if needed. Additionally, participants can pause at any time during the activity to access the tutorial, which includes both text and audio-video resources, as well as practice tests.</w:t>
      </w:r>
      <w:r w:rsidR="00E1172A" w:rsidRPr="00772C36">
        <w:rPr>
          <w:rFonts w:ascii="Arial" w:hAnsi="Arial" w:cs="Arial"/>
        </w:rPr>
        <w:t xml:space="preserve"> </w:t>
      </w:r>
      <w:r w:rsidR="00010B49" w:rsidRPr="00772C36">
        <w:rPr>
          <w:rFonts w:ascii="Arial" w:hAnsi="Arial" w:cs="Arial"/>
        </w:rPr>
        <w:t xml:space="preserve">Each activity has 10 levels of difficulty, with 9 sublevels each. Activities start at level 1.0 and increase in difficulty based on the achievement of objectives and </w:t>
      </w:r>
      <w:r w:rsidR="00537EF0" w:rsidRPr="00772C36">
        <w:rPr>
          <w:rFonts w:ascii="Arial" w:hAnsi="Arial" w:cs="Arial"/>
        </w:rPr>
        <w:t xml:space="preserve">the </w:t>
      </w:r>
      <w:r w:rsidR="00010B49" w:rsidRPr="00772C36">
        <w:rPr>
          <w:rFonts w:ascii="Arial" w:hAnsi="Arial" w:cs="Arial"/>
        </w:rPr>
        <w:t xml:space="preserve">time </w:t>
      </w:r>
      <w:r w:rsidR="000630E0" w:rsidRPr="00772C36">
        <w:rPr>
          <w:rFonts w:ascii="Arial" w:hAnsi="Arial" w:cs="Arial"/>
        </w:rPr>
        <w:t>required to complete</w:t>
      </w:r>
      <w:r w:rsidR="00010B49" w:rsidRPr="00772C36">
        <w:rPr>
          <w:rFonts w:ascii="Arial" w:hAnsi="Arial" w:cs="Arial"/>
        </w:rPr>
        <w:t xml:space="preserve"> the task. When the difficulty level changes</w:t>
      </w:r>
      <w:r w:rsidR="000630E0" w:rsidRPr="00772C36">
        <w:rPr>
          <w:rFonts w:ascii="Arial" w:hAnsi="Arial" w:cs="Arial"/>
        </w:rPr>
        <w:t xml:space="preserve"> – either to increase or decrease –</w:t>
      </w:r>
      <w:r w:rsidR="00010B49" w:rsidRPr="00772C36">
        <w:rPr>
          <w:rFonts w:ascii="Arial" w:hAnsi="Arial" w:cs="Arial"/>
        </w:rPr>
        <w:t xml:space="preserve">, an alert is presented indicating </w:t>
      </w:r>
      <w:r w:rsidR="0072241F" w:rsidRPr="00772C36">
        <w:rPr>
          <w:rFonts w:ascii="Arial" w:hAnsi="Arial" w:cs="Arial"/>
        </w:rPr>
        <w:t xml:space="preserve">the new level and </w:t>
      </w:r>
      <w:r w:rsidR="00010B49" w:rsidRPr="00772C36">
        <w:rPr>
          <w:rFonts w:ascii="Arial" w:hAnsi="Arial" w:cs="Arial"/>
        </w:rPr>
        <w:t xml:space="preserve">the main </w:t>
      </w:r>
      <w:r w:rsidR="00C32012" w:rsidRPr="00772C36">
        <w:rPr>
          <w:rFonts w:ascii="Arial" w:hAnsi="Arial" w:cs="Arial"/>
        </w:rPr>
        <w:t>modification</w:t>
      </w:r>
      <w:r w:rsidR="00010B49" w:rsidRPr="00772C36">
        <w:rPr>
          <w:rFonts w:ascii="Arial" w:hAnsi="Arial" w:cs="Arial"/>
        </w:rPr>
        <w:t xml:space="preserve"> (e.g., a greater</w:t>
      </w:r>
      <w:r w:rsidR="00C32012" w:rsidRPr="00772C36">
        <w:rPr>
          <w:rFonts w:ascii="Arial" w:hAnsi="Arial" w:cs="Arial"/>
        </w:rPr>
        <w:t xml:space="preserve"> or lower</w:t>
      </w:r>
      <w:r w:rsidR="00010B49" w:rsidRPr="00772C36">
        <w:rPr>
          <w:rFonts w:ascii="Arial" w:hAnsi="Arial" w:cs="Arial"/>
        </w:rPr>
        <w:t xml:space="preserve"> number of objects for a memorization task). The current difficulty level is also displayed on the top panel</w:t>
      </w:r>
      <w:r w:rsidR="00C83F2D" w:rsidRPr="00772C36">
        <w:rPr>
          <w:rFonts w:ascii="Arial" w:hAnsi="Arial" w:cs="Arial"/>
        </w:rPr>
        <w:t xml:space="preserve"> and </w:t>
      </w:r>
      <w:r w:rsidR="00AA3DE3" w:rsidRPr="00772C36">
        <w:rPr>
          <w:rFonts w:ascii="Arial" w:hAnsi="Arial" w:cs="Arial"/>
        </w:rPr>
        <w:t>is</w:t>
      </w:r>
      <w:r w:rsidR="00C83F2D" w:rsidRPr="00772C36">
        <w:rPr>
          <w:rFonts w:ascii="Arial" w:hAnsi="Arial" w:cs="Arial"/>
        </w:rPr>
        <w:t xml:space="preserve"> kept the next time the participant engages </w:t>
      </w:r>
      <w:r w:rsidR="00537EF0" w:rsidRPr="00772C36">
        <w:rPr>
          <w:rFonts w:ascii="Arial" w:hAnsi="Arial" w:cs="Arial"/>
        </w:rPr>
        <w:t>in</w:t>
      </w:r>
      <w:r w:rsidR="00C83F2D" w:rsidRPr="00772C36">
        <w:rPr>
          <w:rFonts w:ascii="Arial" w:hAnsi="Arial" w:cs="Arial"/>
        </w:rPr>
        <w:t xml:space="preserve"> the same game</w:t>
      </w:r>
      <w:r w:rsidR="00DC731C" w:rsidRPr="00772C36">
        <w:rPr>
          <w:rFonts w:ascii="Arial" w:hAnsi="Arial" w:cs="Arial"/>
        </w:rPr>
        <w:t xml:space="preserve"> (see Figure </w:t>
      </w:r>
      <w:r w:rsidR="005466B1" w:rsidRPr="00772C36">
        <w:rPr>
          <w:rFonts w:ascii="Arial" w:hAnsi="Arial" w:cs="Arial"/>
        </w:rPr>
        <w:t>1)</w:t>
      </w:r>
      <w:r w:rsidR="00C83F2D" w:rsidRPr="00772C36">
        <w:rPr>
          <w:rFonts w:ascii="Arial" w:hAnsi="Arial" w:cs="Arial"/>
        </w:rPr>
        <w:t>.</w:t>
      </w:r>
      <w:r w:rsidR="009806C9" w:rsidRPr="00772C36">
        <w:rPr>
          <w:rFonts w:ascii="Arial" w:hAnsi="Arial" w:cs="Arial"/>
        </w:rPr>
        <w:t xml:space="preserve"> </w:t>
      </w:r>
      <w:r w:rsidR="009E3822" w:rsidRPr="00772C36">
        <w:rPr>
          <w:rFonts w:ascii="Arial" w:hAnsi="Arial" w:cs="Arial"/>
        </w:rPr>
        <w:t xml:space="preserve">The ITS algorithm adjusted the complexity and type of tasks based on real-time performance, providing personalized feedback to encourage progression and sustained motivation. </w:t>
      </w:r>
      <w:r w:rsidRPr="00772C36">
        <w:rPr>
          <w:rFonts w:ascii="Arial" w:hAnsi="Arial" w:cs="Arial"/>
        </w:rPr>
        <w:t xml:space="preserve">This adaptive framework meticulously calibrated task difficulty in alignment with individual performance metrics, ensuring cognitive engagement without overwhelming participants. This balancing act </w:t>
      </w:r>
      <w:r w:rsidR="009E3822" w:rsidRPr="00772C36">
        <w:rPr>
          <w:rFonts w:ascii="Arial" w:hAnsi="Arial" w:cs="Arial"/>
        </w:rPr>
        <w:t>is</w:t>
      </w:r>
      <w:r w:rsidRPr="00772C36">
        <w:rPr>
          <w:rFonts w:ascii="Arial" w:hAnsi="Arial" w:cs="Arial"/>
        </w:rPr>
        <w:t xml:space="preserve"> instrumental in optimizing the efficacy of training intervals and bolstering participant adherence by mitigating monotony and undue challenge.</w:t>
      </w:r>
    </w:p>
    <w:p w14:paraId="6E98CD04" w14:textId="6A8F7F72" w:rsidR="00F455F6" w:rsidRPr="00772C36" w:rsidRDefault="00F455F6" w:rsidP="00A94E98">
      <w:pPr>
        <w:pStyle w:val="Tabletitle"/>
        <w:rPr>
          <w:rFonts w:ascii="Arial" w:hAnsi="Arial" w:cs="Arial"/>
        </w:rPr>
      </w:pPr>
      <w:r w:rsidRPr="00772C36">
        <w:rPr>
          <w:rFonts w:ascii="Arial" w:hAnsi="Arial" w:cs="Arial"/>
        </w:rPr>
        <w:lastRenderedPageBreak/>
        <w:t>Figure 1. Example of a cognitive training activity. Panel a) displays the instructions given to participants before starting the game. Panel b) shows a screenshot of the game at difficulty level 3.2.</w:t>
      </w:r>
    </w:p>
    <w:p w14:paraId="219BCB56" w14:textId="2800213F" w:rsidR="00F455F6" w:rsidRPr="00772C36" w:rsidRDefault="00F455F6" w:rsidP="00A94E98">
      <w:pPr>
        <w:pStyle w:val="Newparagraph"/>
        <w:spacing w:line="360" w:lineRule="auto"/>
        <w:ind w:firstLine="0"/>
        <w:rPr>
          <w:rFonts w:ascii="Arial" w:hAnsi="Arial" w:cs="Arial"/>
          <w:i/>
        </w:rPr>
      </w:pPr>
      <w:r w:rsidRPr="00772C36">
        <w:rPr>
          <w:rFonts w:ascii="Arial" w:hAnsi="Arial" w:cs="Arial"/>
          <w:i/>
          <w:noProof/>
        </w:rPr>
        <w:drawing>
          <wp:inline distT="0" distB="0" distL="0" distR="0" wp14:anchorId="6A093176" wp14:editId="5A3EA5E4">
            <wp:extent cx="5391150" cy="5720080"/>
            <wp:effectExtent l="0" t="0" r="0" b="0"/>
            <wp:docPr id="12638630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hqprint">
                      <a:extLst>
                        <a:ext uri="{28A0092B-C50C-407E-A947-70E740481C1C}">
                          <a14:useLocalDpi xmlns:a14="http://schemas.microsoft.com/office/drawing/2010/main" val="0"/>
                        </a:ext>
                      </a:extLst>
                    </a:blip>
                    <a:srcRect/>
                    <a:stretch>
                      <a:fillRect/>
                    </a:stretch>
                  </pic:blipFill>
                  <pic:spPr bwMode="auto">
                    <a:xfrm>
                      <a:off x="0" y="0"/>
                      <a:ext cx="5391150" cy="5720080"/>
                    </a:xfrm>
                    <a:prstGeom prst="rect">
                      <a:avLst/>
                    </a:prstGeom>
                    <a:noFill/>
                    <a:ln>
                      <a:noFill/>
                    </a:ln>
                  </pic:spPr>
                </pic:pic>
              </a:graphicData>
            </a:graphic>
          </wp:inline>
        </w:drawing>
      </w:r>
    </w:p>
    <w:p w14:paraId="26919D3E" w14:textId="54681317" w:rsidR="0025206A" w:rsidRPr="00772C36" w:rsidRDefault="0025206A" w:rsidP="00A94E98">
      <w:pPr>
        <w:pStyle w:val="Newparagraph"/>
        <w:spacing w:line="360" w:lineRule="auto"/>
        <w:rPr>
          <w:rFonts w:ascii="Arial" w:hAnsi="Arial" w:cs="Arial"/>
          <w:b/>
          <w:i/>
        </w:rPr>
      </w:pPr>
      <w:r w:rsidRPr="00772C36">
        <w:rPr>
          <w:rFonts w:ascii="Arial" w:hAnsi="Arial" w:cs="Arial"/>
        </w:rPr>
        <w:t>Participants were advised to undertake daily training, adhering to a minimum frequency of five days per week, with unrestricted platform access granted.</w:t>
      </w:r>
      <w:r w:rsidR="008072A6" w:rsidRPr="00772C36">
        <w:rPr>
          <w:rFonts w:ascii="Arial" w:hAnsi="Arial" w:cs="Arial"/>
        </w:rPr>
        <w:t xml:space="preserve"> </w:t>
      </w:r>
      <w:r w:rsidRPr="00772C36">
        <w:rPr>
          <w:rFonts w:ascii="Arial" w:hAnsi="Arial" w:cs="Arial"/>
        </w:rPr>
        <w:t>Culminating the CCT program, participants were re-evaluated using the initial battery of cognitive tests and the driving style questionnaire to gauge the intervention's impact.</w:t>
      </w:r>
      <w:r w:rsidR="00974579" w:rsidRPr="00772C36">
        <w:rPr>
          <w:rFonts w:ascii="Arial" w:hAnsi="Arial" w:cs="Arial"/>
        </w:rPr>
        <w:t xml:space="preserve"> </w:t>
      </w:r>
      <w:r w:rsidR="00810E77" w:rsidRPr="00772C36">
        <w:rPr>
          <w:rFonts w:ascii="Arial" w:hAnsi="Arial" w:cs="Arial"/>
        </w:rPr>
        <w:t xml:space="preserve">The entire process was conducted remotely, with participants accessing the platform via a mobile app. They completed both the initial and final evaluations, as well as the training, through the </w:t>
      </w:r>
      <w:r w:rsidR="00276F6A" w:rsidRPr="00772C36">
        <w:rPr>
          <w:rFonts w:ascii="Arial" w:hAnsi="Arial" w:cs="Arial"/>
        </w:rPr>
        <w:t xml:space="preserve">CogniFit </w:t>
      </w:r>
      <w:r w:rsidR="00F9059E" w:rsidRPr="00772C36">
        <w:rPr>
          <w:rFonts w:ascii="Arial" w:hAnsi="Arial" w:cs="Arial"/>
        </w:rPr>
        <w:t xml:space="preserve">mobile </w:t>
      </w:r>
      <w:r w:rsidR="00810E77" w:rsidRPr="00772C36">
        <w:rPr>
          <w:rFonts w:ascii="Arial" w:hAnsi="Arial" w:cs="Arial"/>
        </w:rPr>
        <w:t>app</w:t>
      </w:r>
      <w:r w:rsidR="00F9059E" w:rsidRPr="00772C36">
        <w:rPr>
          <w:rFonts w:ascii="Arial" w:hAnsi="Arial" w:cs="Arial"/>
        </w:rPr>
        <w:t>lication</w:t>
      </w:r>
      <w:r w:rsidR="00810E77" w:rsidRPr="00772C36">
        <w:rPr>
          <w:rFonts w:ascii="Arial" w:hAnsi="Arial" w:cs="Arial"/>
        </w:rPr>
        <w:t xml:space="preserve">. The research team monitored progress and sent regular updates on </w:t>
      </w:r>
      <w:r w:rsidR="00810E77" w:rsidRPr="00772C36">
        <w:rPr>
          <w:rFonts w:ascii="Arial" w:hAnsi="Arial" w:cs="Arial"/>
        </w:rPr>
        <w:lastRenderedPageBreak/>
        <w:t>each participant's status, including the number of completed sessions and the time remaining in the 8-week program.</w:t>
      </w:r>
    </w:p>
    <w:p w14:paraId="48182C3E" w14:textId="606B62CF" w:rsidR="00332B24" w:rsidRPr="00772C36" w:rsidRDefault="00672BA3" w:rsidP="00A94E98">
      <w:pPr>
        <w:pStyle w:val="Ttulo1"/>
        <w:rPr>
          <w:rFonts w:ascii="Arial" w:hAnsi="Arial"/>
          <w:szCs w:val="24"/>
        </w:rPr>
      </w:pPr>
      <w:r w:rsidRPr="00772C36">
        <w:rPr>
          <w:rFonts w:ascii="Arial" w:hAnsi="Arial"/>
          <w:szCs w:val="24"/>
        </w:rPr>
        <w:t>3. Results</w:t>
      </w:r>
    </w:p>
    <w:p w14:paraId="5443DC43" w14:textId="02500A1F" w:rsidR="00F85296" w:rsidRPr="00772C36" w:rsidRDefault="00F85296" w:rsidP="00A94E98">
      <w:pPr>
        <w:pStyle w:val="Paragraph"/>
        <w:spacing w:line="360" w:lineRule="auto"/>
        <w:rPr>
          <w:rFonts w:ascii="Arial" w:hAnsi="Arial" w:cs="Arial"/>
        </w:rPr>
      </w:pPr>
      <w:r w:rsidRPr="00772C36">
        <w:rPr>
          <w:rFonts w:ascii="Arial" w:hAnsi="Arial" w:cs="Arial"/>
        </w:rPr>
        <w:t xml:space="preserve">In this study, we initially garnered interest from a cohort of 247 professional drivers, all of whom were extended an invitation to partake. Following a detailed briefing about the study's objectives and methodologies, a subset of 172 drivers consented to participate, with 160 successfully completing the preliminary assessment phase. This initial group served as the basis for </w:t>
      </w:r>
      <w:r w:rsidR="00EC33A9" w:rsidRPr="00772C36">
        <w:rPr>
          <w:rFonts w:ascii="Arial" w:hAnsi="Arial" w:cs="Arial"/>
        </w:rPr>
        <w:t xml:space="preserve">Experiment 1, where we examined the </w:t>
      </w:r>
      <w:r w:rsidRPr="00772C36">
        <w:rPr>
          <w:rFonts w:ascii="Arial" w:hAnsi="Arial" w:cs="Arial"/>
        </w:rPr>
        <w:t>correlati</w:t>
      </w:r>
      <w:r w:rsidR="00EC33A9" w:rsidRPr="00772C36">
        <w:rPr>
          <w:rFonts w:ascii="Arial" w:hAnsi="Arial" w:cs="Arial"/>
        </w:rPr>
        <w:t>on between</w:t>
      </w:r>
      <w:r w:rsidRPr="00772C36">
        <w:rPr>
          <w:rFonts w:ascii="Arial" w:hAnsi="Arial" w:cs="Arial"/>
        </w:rPr>
        <w:t xml:space="preserve"> cognitive performance metrics </w:t>
      </w:r>
      <w:r w:rsidR="00EC33A9" w:rsidRPr="00772C36">
        <w:rPr>
          <w:rFonts w:ascii="Arial" w:hAnsi="Arial" w:cs="Arial"/>
        </w:rPr>
        <w:t xml:space="preserve">and </w:t>
      </w:r>
      <w:r w:rsidRPr="00772C36">
        <w:rPr>
          <w:rFonts w:ascii="Arial" w:hAnsi="Arial" w:cs="Arial"/>
        </w:rPr>
        <w:t>driving performance indicators.</w:t>
      </w:r>
    </w:p>
    <w:p w14:paraId="49C7E63C" w14:textId="199541DE" w:rsidR="00B47866" w:rsidRPr="00772C36" w:rsidRDefault="00D4416F" w:rsidP="00A94E98">
      <w:pPr>
        <w:pStyle w:val="Newparagraph"/>
        <w:spacing w:after="240" w:line="360" w:lineRule="auto"/>
        <w:rPr>
          <w:rFonts w:ascii="Arial" w:hAnsi="Arial" w:cs="Arial"/>
        </w:rPr>
      </w:pPr>
      <w:r w:rsidRPr="00772C36">
        <w:rPr>
          <w:rFonts w:ascii="Arial" w:hAnsi="Arial" w:cs="Arial"/>
        </w:rPr>
        <w:t>As the st</w:t>
      </w:r>
      <w:r w:rsidR="00526C35" w:rsidRPr="00772C36">
        <w:rPr>
          <w:rFonts w:ascii="Arial" w:hAnsi="Arial" w:cs="Arial"/>
        </w:rPr>
        <w:t xml:space="preserve">udy advanced into </w:t>
      </w:r>
      <w:r w:rsidR="00537EF0" w:rsidRPr="00772C36">
        <w:rPr>
          <w:rFonts w:ascii="Arial" w:hAnsi="Arial" w:cs="Arial"/>
        </w:rPr>
        <w:t xml:space="preserve">the </w:t>
      </w:r>
      <w:r w:rsidR="00526C35" w:rsidRPr="00772C36">
        <w:rPr>
          <w:rFonts w:ascii="Arial" w:hAnsi="Arial" w:cs="Arial"/>
        </w:rPr>
        <w:t>second phase, E</w:t>
      </w:r>
      <w:r w:rsidR="008D376B" w:rsidRPr="00772C36">
        <w:rPr>
          <w:rFonts w:ascii="Arial" w:hAnsi="Arial" w:cs="Arial"/>
        </w:rPr>
        <w:t>xperiment 2</w:t>
      </w:r>
      <w:r w:rsidR="00526C35" w:rsidRPr="00772C36">
        <w:rPr>
          <w:rFonts w:ascii="Arial" w:hAnsi="Arial" w:cs="Arial"/>
        </w:rPr>
        <w:t xml:space="preserve"> engaged</w:t>
      </w:r>
      <w:r w:rsidR="00F543D7" w:rsidRPr="00772C36">
        <w:rPr>
          <w:rFonts w:ascii="Arial" w:hAnsi="Arial" w:cs="Arial"/>
        </w:rPr>
        <w:t xml:space="preserve"> 58 participants </w:t>
      </w:r>
      <w:r w:rsidR="009B1D64" w:rsidRPr="00772C36">
        <w:rPr>
          <w:rFonts w:ascii="Arial" w:hAnsi="Arial" w:cs="Arial"/>
        </w:rPr>
        <w:t>who had successfully completed the 8-week cognitive training regimen and were ready for the subsequent evaluation</w:t>
      </w:r>
      <w:r w:rsidR="00F543D7" w:rsidRPr="00772C36">
        <w:rPr>
          <w:rFonts w:ascii="Arial" w:hAnsi="Arial" w:cs="Arial"/>
        </w:rPr>
        <w:t xml:space="preserve">. </w:t>
      </w:r>
      <w:r w:rsidR="00ED7D5A" w:rsidRPr="00772C36">
        <w:rPr>
          <w:rFonts w:ascii="Arial" w:hAnsi="Arial" w:cs="Arial"/>
        </w:rPr>
        <w:t>However, adherence to the prescribed training protocol was a critical factor for inclusion in the final analysis. Eleven participants were disqualified for not meeting the established criterion of participating in at least 15 training sessions, narrowing down the effective sample size to 47. This group</w:t>
      </w:r>
      <w:r w:rsidR="009976D8" w:rsidRPr="00772C36">
        <w:rPr>
          <w:rFonts w:ascii="Arial" w:hAnsi="Arial" w:cs="Arial"/>
        </w:rPr>
        <w:t xml:space="preserve">, </w:t>
      </w:r>
      <w:r w:rsidR="00ED7D5A" w:rsidRPr="00772C36">
        <w:rPr>
          <w:rFonts w:ascii="Arial" w:hAnsi="Arial" w:cs="Arial"/>
        </w:rPr>
        <w:t>with a</w:t>
      </w:r>
      <w:r w:rsidR="009976D8" w:rsidRPr="00772C36">
        <w:rPr>
          <w:rFonts w:ascii="Arial" w:hAnsi="Arial" w:cs="Arial"/>
        </w:rPr>
        <w:t xml:space="preserve"> </w:t>
      </w:r>
      <w:r w:rsidR="00827AD7" w:rsidRPr="00772C36">
        <w:rPr>
          <w:rFonts w:ascii="Arial" w:hAnsi="Arial" w:cs="Arial"/>
        </w:rPr>
        <w:t>women</w:t>
      </w:r>
      <w:r w:rsidR="009976D8" w:rsidRPr="00772C36">
        <w:rPr>
          <w:rFonts w:ascii="Arial" w:hAnsi="Arial" w:cs="Arial"/>
        </w:rPr>
        <w:t xml:space="preserve"> representation of 10.64%, </w:t>
      </w:r>
      <w:r w:rsidR="00ED7D5A" w:rsidRPr="00772C36">
        <w:rPr>
          <w:rFonts w:ascii="Arial" w:hAnsi="Arial" w:cs="Arial"/>
        </w:rPr>
        <w:t>had</w:t>
      </w:r>
      <w:r w:rsidR="009976D8" w:rsidRPr="00772C36">
        <w:rPr>
          <w:rFonts w:ascii="Arial" w:hAnsi="Arial" w:cs="Arial"/>
        </w:rPr>
        <w:t xml:space="preserve"> an average age of 48.2 years (</w:t>
      </w:r>
      <w:r w:rsidR="009976D8" w:rsidRPr="00772C36">
        <w:rPr>
          <w:rFonts w:ascii="Arial" w:hAnsi="Arial" w:cs="Arial"/>
          <w:i/>
          <w:iCs/>
        </w:rPr>
        <w:t>SD</w:t>
      </w:r>
      <w:r w:rsidR="009976D8" w:rsidRPr="00772C36">
        <w:rPr>
          <w:rFonts w:ascii="Arial" w:hAnsi="Arial" w:cs="Arial"/>
        </w:rPr>
        <w:t xml:space="preserve"> = 5.98).</w:t>
      </w:r>
      <w:r w:rsidR="008D376B" w:rsidRPr="00772C36">
        <w:rPr>
          <w:rFonts w:ascii="Arial" w:hAnsi="Arial" w:cs="Arial"/>
        </w:rPr>
        <w:t xml:space="preserve"> </w:t>
      </w:r>
      <w:r w:rsidR="00220D30" w:rsidRPr="00772C36">
        <w:rPr>
          <w:rFonts w:ascii="Arial" w:hAnsi="Arial" w:cs="Arial"/>
        </w:rPr>
        <w:t>Driving performance metrics were analyzed for 46 participant</w:t>
      </w:r>
      <w:r w:rsidR="00417C70" w:rsidRPr="00772C36">
        <w:rPr>
          <w:rFonts w:ascii="Arial" w:hAnsi="Arial" w:cs="Arial"/>
        </w:rPr>
        <w:t>s due to missing data</w:t>
      </w:r>
      <w:r w:rsidR="00220D30" w:rsidRPr="00772C36">
        <w:rPr>
          <w:rFonts w:ascii="Arial" w:hAnsi="Arial" w:cs="Arial"/>
        </w:rPr>
        <w:t xml:space="preserve">. </w:t>
      </w:r>
      <w:r w:rsidR="00073A0B" w:rsidRPr="00772C36">
        <w:rPr>
          <w:rFonts w:ascii="Arial" w:hAnsi="Arial" w:cs="Arial"/>
        </w:rPr>
        <w:t xml:space="preserve">The examination of driving styles revealed further </w:t>
      </w:r>
      <w:r w:rsidR="009976D8" w:rsidRPr="00772C36">
        <w:rPr>
          <w:rFonts w:ascii="Arial" w:hAnsi="Arial" w:cs="Arial"/>
        </w:rPr>
        <w:t xml:space="preserve">attrition, with 9 participants </w:t>
      </w:r>
      <w:r w:rsidR="00073A0B" w:rsidRPr="00772C36">
        <w:rPr>
          <w:rFonts w:ascii="Arial" w:hAnsi="Arial" w:cs="Arial"/>
        </w:rPr>
        <w:t xml:space="preserve">failing to complete </w:t>
      </w:r>
      <w:r w:rsidR="00F94258" w:rsidRPr="00772C36">
        <w:rPr>
          <w:rFonts w:ascii="Arial" w:hAnsi="Arial" w:cs="Arial"/>
        </w:rPr>
        <w:t xml:space="preserve">the post-training </w:t>
      </w:r>
      <w:r w:rsidR="009976D8" w:rsidRPr="00772C36">
        <w:rPr>
          <w:rFonts w:ascii="Arial" w:hAnsi="Arial" w:cs="Arial"/>
        </w:rPr>
        <w:t xml:space="preserve">questionnaire. </w:t>
      </w:r>
      <w:r w:rsidR="00F94258" w:rsidRPr="00772C36">
        <w:rPr>
          <w:rFonts w:ascii="Arial" w:hAnsi="Arial" w:cs="Arial"/>
        </w:rPr>
        <w:t xml:space="preserve">Consequently, the analysis for driving style changes was conducted with a reduced </w:t>
      </w:r>
      <w:r w:rsidR="009976D8" w:rsidRPr="00772C36">
        <w:rPr>
          <w:rFonts w:ascii="Arial" w:hAnsi="Arial" w:cs="Arial"/>
        </w:rPr>
        <w:t xml:space="preserve">sample of 38 participants, </w:t>
      </w:r>
      <w:r w:rsidR="007A72F2" w:rsidRPr="00772C36">
        <w:rPr>
          <w:rFonts w:ascii="Arial" w:hAnsi="Arial" w:cs="Arial"/>
        </w:rPr>
        <w:t>maintaining a similar demographic profile with</w:t>
      </w:r>
      <w:r w:rsidR="009976D8" w:rsidRPr="00772C36">
        <w:rPr>
          <w:rFonts w:ascii="Arial" w:hAnsi="Arial" w:cs="Arial"/>
        </w:rPr>
        <w:t xml:space="preserve"> 13.16% </w:t>
      </w:r>
      <w:r w:rsidR="00827AD7" w:rsidRPr="00772C36">
        <w:rPr>
          <w:rFonts w:ascii="Arial" w:hAnsi="Arial" w:cs="Arial"/>
        </w:rPr>
        <w:t xml:space="preserve">women </w:t>
      </w:r>
      <w:r w:rsidR="007A72F2" w:rsidRPr="00772C36">
        <w:rPr>
          <w:rFonts w:ascii="Arial" w:hAnsi="Arial" w:cs="Arial"/>
        </w:rPr>
        <w:t>and an average</w:t>
      </w:r>
      <w:r w:rsidR="009976D8" w:rsidRPr="00772C36">
        <w:rPr>
          <w:rFonts w:ascii="Arial" w:hAnsi="Arial" w:cs="Arial"/>
        </w:rPr>
        <w:t xml:space="preserve"> age of 48.1 years (</w:t>
      </w:r>
      <w:r w:rsidR="009976D8" w:rsidRPr="00772C36">
        <w:rPr>
          <w:rFonts w:ascii="Arial" w:hAnsi="Arial" w:cs="Arial"/>
          <w:i/>
          <w:iCs/>
        </w:rPr>
        <w:t>SD</w:t>
      </w:r>
      <w:r w:rsidR="009976D8" w:rsidRPr="00772C36">
        <w:rPr>
          <w:rFonts w:ascii="Arial" w:hAnsi="Arial" w:cs="Arial"/>
        </w:rPr>
        <w:t xml:space="preserve"> = 6.22)</w:t>
      </w:r>
      <w:r w:rsidR="00021501" w:rsidRPr="00772C36">
        <w:rPr>
          <w:rFonts w:ascii="Arial" w:hAnsi="Arial" w:cs="Arial"/>
        </w:rPr>
        <w:t>.</w:t>
      </w:r>
      <w:r w:rsidR="00343197" w:rsidRPr="00772C36">
        <w:rPr>
          <w:rFonts w:ascii="Arial" w:hAnsi="Arial" w:cs="Arial"/>
        </w:rPr>
        <w:t xml:space="preserve"> </w:t>
      </w:r>
      <w:r w:rsidR="00F36AAC" w:rsidRPr="00772C36">
        <w:rPr>
          <w:rFonts w:ascii="Arial" w:hAnsi="Arial" w:cs="Arial"/>
        </w:rPr>
        <w:t xml:space="preserve">Figure </w:t>
      </w:r>
      <w:r w:rsidR="00BE165D" w:rsidRPr="00772C36">
        <w:rPr>
          <w:rFonts w:ascii="Arial" w:hAnsi="Arial" w:cs="Arial"/>
        </w:rPr>
        <w:t>2</w:t>
      </w:r>
      <w:r w:rsidR="00F36AAC" w:rsidRPr="00772C36">
        <w:rPr>
          <w:rFonts w:ascii="Arial" w:hAnsi="Arial" w:cs="Arial"/>
        </w:rPr>
        <w:t xml:space="preserve"> visually summarizes the participants' progression from the onset of the study through the conclusion of Experiment 2, offering a detailed insight into participant engagement, adherence, and attrition rates</w:t>
      </w:r>
      <w:r w:rsidR="009976D8" w:rsidRPr="00772C36">
        <w:rPr>
          <w:rFonts w:ascii="Arial" w:hAnsi="Arial" w:cs="Arial"/>
        </w:rPr>
        <w:t>.</w:t>
      </w:r>
    </w:p>
    <w:p w14:paraId="773B1AEF" w14:textId="6AD1B900" w:rsidR="00F455F6" w:rsidRPr="00772C36" w:rsidRDefault="00F455F6" w:rsidP="00A94E98">
      <w:pPr>
        <w:pStyle w:val="Newparagraph"/>
        <w:spacing w:after="240" w:line="360" w:lineRule="auto"/>
        <w:rPr>
          <w:rFonts w:ascii="Arial" w:hAnsi="Arial" w:cs="Arial"/>
        </w:rPr>
      </w:pPr>
      <w:r w:rsidRPr="00772C36">
        <w:rPr>
          <w:rFonts w:ascii="Arial" w:hAnsi="Arial" w:cs="Arial"/>
        </w:rPr>
        <w:t>Figure 2. Participant flow diagram through the study phases.</w:t>
      </w:r>
    </w:p>
    <w:p w14:paraId="3789C061" w14:textId="3BD9D64B" w:rsidR="00F455F6" w:rsidRPr="00772C36" w:rsidRDefault="00F455F6" w:rsidP="00A94E98">
      <w:pPr>
        <w:pStyle w:val="Newparagraph"/>
        <w:spacing w:after="240" w:line="360" w:lineRule="auto"/>
        <w:ind w:firstLine="0"/>
        <w:rPr>
          <w:rFonts w:ascii="Arial" w:hAnsi="Arial" w:cs="Arial"/>
        </w:rPr>
      </w:pPr>
      <w:r w:rsidRPr="00772C36">
        <w:rPr>
          <w:rFonts w:ascii="Arial" w:hAnsi="Arial" w:cs="Arial"/>
          <w:noProof/>
        </w:rPr>
        <w:lastRenderedPageBreak/>
        <w:drawing>
          <wp:inline distT="0" distB="0" distL="0" distR="0" wp14:anchorId="3D9FA078" wp14:editId="0CEC2470">
            <wp:extent cx="5386705" cy="6510655"/>
            <wp:effectExtent l="0" t="0" r="4445" b="4445"/>
            <wp:docPr id="100073711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hqprint">
                      <a:extLst>
                        <a:ext uri="{28A0092B-C50C-407E-A947-70E740481C1C}">
                          <a14:useLocalDpi xmlns:a14="http://schemas.microsoft.com/office/drawing/2010/main" val="0"/>
                        </a:ext>
                      </a:extLst>
                    </a:blip>
                    <a:srcRect/>
                    <a:stretch>
                      <a:fillRect/>
                    </a:stretch>
                  </pic:blipFill>
                  <pic:spPr bwMode="auto">
                    <a:xfrm>
                      <a:off x="0" y="0"/>
                      <a:ext cx="5386705" cy="6510655"/>
                    </a:xfrm>
                    <a:prstGeom prst="rect">
                      <a:avLst/>
                    </a:prstGeom>
                    <a:noFill/>
                    <a:ln>
                      <a:noFill/>
                    </a:ln>
                  </pic:spPr>
                </pic:pic>
              </a:graphicData>
            </a:graphic>
          </wp:inline>
        </w:drawing>
      </w:r>
    </w:p>
    <w:p w14:paraId="701CEC40" w14:textId="3C998416" w:rsidR="0008622E" w:rsidRPr="00772C36" w:rsidRDefault="00452922" w:rsidP="00A94E98">
      <w:pPr>
        <w:pStyle w:val="Ttulo2"/>
        <w:rPr>
          <w:rFonts w:ascii="Arial" w:hAnsi="Arial"/>
          <w:b w:val="0"/>
          <w:bCs w:val="0"/>
          <w:i w:val="0"/>
          <w:iCs w:val="0"/>
          <w:szCs w:val="24"/>
        </w:rPr>
      </w:pPr>
      <w:r w:rsidRPr="00772C36">
        <w:rPr>
          <w:rFonts w:ascii="Arial" w:hAnsi="Arial"/>
          <w:b w:val="0"/>
          <w:bCs w:val="0"/>
          <w:i w:val="0"/>
          <w:iCs w:val="0"/>
          <w:szCs w:val="24"/>
        </w:rPr>
        <w:t xml:space="preserve">3.1 </w:t>
      </w:r>
      <w:r w:rsidR="00C86509" w:rsidRPr="00772C36">
        <w:rPr>
          <w:rFonts w:ascii="Arial" w:hAnsi="Arial"/>
          <w:b w:val="0"/>
          <w:bCs w:val="0"/>
          <w:i w:val="0"/>
          <w:iCs w:val="0"/>
          <w:szCs w:val="24"/>
        </w:rPr>
        <w:t xml:space="preserve">Associations </w:t>
      </w:r>
      <w:r w:rsidR="00E05510" w:rsidRPr="00772C36">
        <w:rPr>
          <w:rFonts w:ascii="Arial" w:hAnsi="Arial"/>
          <w:b w:val="0"/>
          <w:bCs w:val="0"/>
          <w:i w:val="0"/>
          <w:iCs w:val="0"/>
          <w:szCs w:val="24"/>
        </w:rPr>
        <w:t>between cognitive and driving performance</w:t>
      </w:r>
    </w:p>
    <w:p w14:paraId="7994CF8A" w14:textId="56794A87" w:rsidR="00290F61" w:rsidRPr="00772C36" w:rsidRDefault="00C06D3B" w:rsidP="00A94E98">
      <w:pPr>
        <w:pStyle w:val="Newparagraph"/>
        <w:spacing w:line="360" w:lineRule="auto"/>
        <w:ind w:firstLine="0"/>
        <w:rPr>
          <w:rFonts w:ascii="Arial" w:hAnsi="Arial" w:cs="Arial"/>
        </w:rPr>
      </w:pPr>
      <w:r w:rsidRPr="00772C36">
        <w:rPr>
          <w:rFonts w:ascii="Arial" w:hAnsi="Arial" w:cs="Arial"/>
          <w:lang w:val="en-US"/>
        </w:rPr>
        <w:t xml:space="preserve">In Experiment 1, </w:t>
      </w:r>
      <w:r w:rsidR="00311D9F" w:rsidRPr="00772C36">
        <w:rPr>
          <w:rFonts w:ascii="Arial" w:hAnsi="Arial" w:cs="Arial"/>
          <w:lang w:val="en-US"/>
        </w:rPr>
        <w:t>we</w:t>
      </w:r>
      <w:r w:rsidR="00BE628E" w:rsidRPr="00772C36">
        <w:rPr>
          <w:rFonts w:ascii="Arial" w:hAnsi="Arial" w:cs="Arial"/>
          <w:lang w:val="en-US"/>
        </w:rPr>
        <w:t xml:space="preserve"> </w:t>
      </w:r>
      <w:r w:rsidRPr="00772C36">
        <w:rPr>
          <w:rFonts w:ascii="Arial" w:hAnsi="Arial" w:cs="Arial"/>
          <w:lang w:val="en-US"/>
        </w:rPr>
        <w:t xml:space="preserve">explored </w:t>
      </w:r>
      <w:r w:rsidR="00BE628E" w:rsidRPr="00772C36">
        <w:rPr>
          <w:rFonts w:ascii="Arial" w:hAnsi="Arial" w:cs="Arial"/>
          <w:lang w:val="en-US"/>
        </w:rPr>
        <w:t>the interconnections between specific cognitive domains</w:t>
      </w:r>
      <w:r w:rsidRPr="00772C36">
        <w:rPr>
          <w:rFonts w:ascii="Arial" w:hAnsi="Arial" w:cs="Arial"/>
          <w:lang w:val="en-US"/>
        </w:rPr>
        <w:t xml:space="preserve"> </w:t>
      </w:r>
      <w:r w:rsidR="00167833" w:rsidRPr="00772C36">
        <w:rPr>
          <w:rFonts w:ascii="Arial" w:hAnsi="Arial" w:cs="Arial"/>
          <w:lang w:val="en-US"/>
        </w:rPr>
        <w:t>(</w:t>
      </w:r>
      <w:r w:rsidR="00BE628E" w:rsidRPr="00772C36">
        <w:rPr>
          <w:rFonts w:ascii="Arial" w:hAnsi="Arial" w:cs="Arial"/>
          <w:lang w:val="en-US"/>
        </w:rPr>
        <w:t>attention, perception, memory, reasoning, and coordination</w:t>
      </w:r>
      <w:r w:rsidR="00167833" w:rsidRPr="00772C36">
        <w:rPr>
          <w:rFonts w:ascii="Arial" w:hAnsi="Arial" w:cs="Arial"/>
          <w:lang w:val="en-US"/>
        </w:rPr>
        <w:t>)</w:t>
      </w:r>
      <w:r w:rsidRPr="00772C36">
        <w:rPr>
          <w:rFonts w:ascii="Arial" w:hAnsi="Arial" w:cs="Arial"/>
          <w:lang w:val="en-US"/>
        </w:rPr>
        <w:t xml:space="preserve"> </w:t>
      </w:r>
      <w:r w:rsidR="00BE628E" w:rsidRPr="00772C36">
        <w:rPr>
          <w:rFonts w:ascii="Arial" w:hAnsi="Arial" w:cs="Arial"/>
          <w:lang w:val="en-US"/>
        </w:rPr>
        <w:t xml:space="preserve">and key driving performance indicators (Total Accident Rate - TAR, Driver-Attributed Crashes - DAC, Speed Overrun Rate - SOR, and </w:t>
      </w:r>
      <w:r w:rsidR="000C6399" w:rsidRPr="00772C36">
        <w:rPr>
          <w:rFonts w:ascii="Arial" w:hAnsi="Arial" w:cs="Arial"/>
          <w:lang w:val="en-US"/>
        </w:rPr>
        <w:t xml:space="preserve">sudden </w:t>
      </w:r>
      <w:r w:rsidR="00BE628E" w:rsidRPr="00772C36">
        <w:rPr>
          <w:rFonts w:ascii="Arial" w:hAnsi="Arial" w:cs="Arial"/>
          <w:lang w:val="en-US"/>
        </w:rPr>
        <w:t>Acceleration/Deceleration Rate - ADR)</w:t>
      </w:r>
      <w:r w:rsidR="00383A9D" w:rsidRPr="00772C36">
        <w:rPr>
          <w:rFonts w:ascii="Arial" w:hAnsi="Arial" w:cs="Arial"/>
          <w:lang w:val="en-US"/>
        </w:rPr>
        <w:t xml:space="preserve">. </w:t>
      </w:r>
      <w:r w:rsidR="001074FE" w:rsidRPr="00772C36">
        <w:rPr>
          <w:rFonts w:ascii="Arial" w:hAnsi="Arial" w:cs="Arial"/>
          <w:lang w:val="en-US"/>
        </w:rPr>
        <w:t xml:space="preserve">To provide context for these analyses, the driving performance indicators exhibited the following descriptive statistics: </w:t>
      </w:r>
      <w:r w:rsidR="001074FE" w:rsidRPr="00772C36">
        <w:rPr>
          <w:rFonts w:ascii="Arial" w:hAnsi="Arial" w:cs="Arial"/>
          <w:lang w:val="en-US"/>
        </w:rPr>
        <w:lastRenderedPageBreak/>
        <w:t>TAR (</w:t>
      </w:r>
      <w:r w:rsidR="001074FE" w:rsidRPr="00772C36">
        <w:rPr>
          <w:rFonts w:ascii="Arial" w:hAnsi="Arial" w:cs="Arial"/>
          <w:i/>
          <w:iCs/>
          <w:lang w:val="en-US"/>
        </w:rPr>
        <w:t>M</w:t>
      </w:r>
      <w:r w:rsidR="001074FE" w:rsidRPr="00772C36">
        <w:rPr>
          <w:rFonts w:ascii="Arial" w:hAnsi="Arial" w:cs="Arial"/>
          <w:lang w:val="en-US"/>
        </w:rPr>
        <w:t xml:space="preserve"> = 0.762, </w:t>
      </w:r>
      <w:r w:rsidR="001074FE" w:rsidRPr="00772C36">
        <w:rPr>
          <w:rFonts w:ascii="Arial" w:hAnsi="Arial" w:cs="Arial"/>
          <w:i/>
          <w:iCs/>
          <w:lang w:val="en-US"/>
        </w:rPr>
        <w:t>SD</w:t>
      </w:r>
      <w:r w:rsidR="001074FE" w:rsidRPr="00772C36">
        <w:rPr>
          <w:rFonts w:ascii="Arial" w:hAnsi="Arial" w:cs="Arial"/>
          <w:lang w:val="en-US"/>
        </w:rPr>
        <w:t xml:space="preserve"> = 1.16), DAC (</w:t>
      </w:r>
      <w:r w:rsidR="001074FE" w:rsidRPr="00772C36">
        <w:rPr>
          <w:rFonts w:ascii="Arial" w:hAnsi="Arial" w:cs="Arial"/>
          <w:i/>
          <w:iCs/>
          <w:lang w:val="en-US"/>
        </w:rPr>
        <w:t>M</w:t>
      </w:r>
      <w:r w:rsidR="001074FE" w:rsidRPr="00772C36">
        <w:rPr>
          <w:rFonts w:ascii="Arial" w:hAnsi="Arial" w:cs="Arial"/>
          <w:lang w:val="en-US"/>
        </w:rPr>
        <w:t xml:space="preserve"> = 0.381, </w:t>
      </w:r>
      <w:r w:rsidR="001074FE" w:rsidRPr="00772C36">
        <w:rPr>
          <w:rFonts w:ascii="Arial" w:hAnsi="Arial" w:cs="Arial"/>
          <w:i/>
          <w:iCs/>
          <w:lang w:val="en-US"/>
        </w:rPr>
        <w:t>SD</w:t>
      </w:r>
      <w:r w:rsidR="001074FE" w:rsidRPr="00772C36">
        <w:rPr>
          <w:rFonts w:ascii="Arial" w:hAnsi="Arial" w:cs="Arial"/>
          <w:lang w:val="en-US"/>
        </w:rPr>
        <w:t xml:space="preserve"> = 0.82), SOR (</w:t>
      </w:r>
      <w:r w:rsidR="001074FE" w:rsidRPr="00772C36">
        <w:rPr>
          <w:rFonts w:ascii="Arial" w:hAnsi="Arial" w:cs="Arial"/>
          <w:i/>
          <w:iCs/>
          <w:lang w:val="en-US"/>
        </w:rPr>
        <w:t>M</w:t>
      </w:r>
      <w:r w:rsidR="001074FE" w:rsidRPr="00772C36">
        <w:rPr>
          <w:rFonts w:ascii="Arial" w:hAnsi="Arial" w:cs="Arial"/>
          <w:lang w:val="en-US"/>
        </w:rPr>
        <w:t xml:space="preserve"> = 0.018, </w:t>
      </w:r>
      <w:r w:rsidR="001074FE" w:rsidRPr="00772C36">
        <w:rPr>
          <w:rFonts w:ascii="Arial" w:hAnsi="Arial" w:cs="Arial"/>
          <w:i/>
          <w:iCs/>
          <w:lang w:val="en-US"/>
        </w:rPr>
        <w:t>SD</w:t>
      </w:r>
      <w:r w:rsidR="001074FE" w:rsidRPr="00772C36">
        <w:rPr>
          <w:rFonts w:ascii="Arial" w:hAnsi="Arial" w:cs="Arial"/>
          <w:lang w:val="en-US"/>
        </w:rPr>
        <w:t xml:space="preserve"> = 0.08), and ADR (</w:t>
      </w:r>
      <w:r w:rsidR="001074FE" w:rsidRPr="00772C36">
        <w:rPr>
          <w:rFonts w:ascii="Arial" w:hAnsi="Arial" w:cs="Arial"/>
          <w:i/>
          <w:iCs/>
          <w:lang w:val="en-US"/>
        </w:rPr>
        <w:t>M</w:t>
      </w:r>
      <w:r w:rsidR="001074FE" w:rsidRPr="00772C36">
        <w:rPr>
          <w:rFonts w:ascii="Arial" w:hAnsi="Arial" w:cs="Arial"/>
          <w:lang w:val="en-US"/>
        </w:rPr>
        <w:t xml:space="preserve"> = 222.975, </w:t>
      </w:r>
      <w:r w:rsidR="001074FE" w:rsidRPr="00772C36">
        <w:rPr>
          <w:rFonts w:ascii="Arial" w:hAnsi="Arial" w:cs="Arial"/>
          <w:i/>
          <w:iCs/>
          <w:lang w:val="en-US"/>
        </w:rPr>
        <w:t>SD</w:t>
      </w:r>
      <w:r w:rsidR="001074FE" w:rsidRPr="00772C36">
        <w:rPr>
          <w:rFonts w:ascii="Arial" w:hAnsi="Arial" w:cs="Arial"/>
          <w:lang w:val="en-US"/>
        </w:rPr>
        <w:t xml:space="preserve"> = 428,71). </w:t>
      </w:r>
      <w:r w:rsidR="00917EDF" w:rsidRPr="00772C36">
        <w:rPr>
          <w:rFonts w:ascii="Arial" w:hAnsi="Arial" w:cs="Arial"/>
          <w:lang w:val="en-US"/>
        </w:rPr>
        <w:t xml:space="preserve">Figure </w:t>
      </w:r>
      <w:r w:rsidR="00BE165D" w:rsidRPr="00772C36">
        <w:rPr>
          <w:rFonts w:ascii="Arial" w:hAnsi="Arial" w:cs="Arial"/>
          <w:lang w:val="en-US"/>
        </w:rPr>
        <w:t>3</w:t>
      </w:r>
      <w:r w:rsidR="00917EDF" w:rsidRPr="00772C36">
        <w:rPr>
          <w:rFonts w:ascii="Arial" w:hAnsi="Arial" w:cs="Arial"/>
          <w:lang w:val="en-US"/>
        </w:rPr>
        <w:t xml:space="preserve"> visualizes the distribution and variability of each metric, providing a clear depiction of the data spread and central tendencies. </w:t>
      </w:r>
      <w:r w:rsidR="00DD5F27" w:rsidRPr="00772C36">
        <w:rPr>
          <w:rFonts w:ascii="Arial" w:hAnsi="Arial" w:cs="Arial"/>
          <w:lang w:val="en-US"/>
        </w:rPr>
        <w:t xml:space="preserve">As all variables were found to follow a non-normal distribution (assessed via the Shapiro-Wilk test), non-parametric correlation analyses using </w:t>
      </w:r>
      <w:r w:rsidR="003B6158" w:rsidRPr="00772C36">
        <w:rPr>
          <w:rFonts w:ascii="Arial" w:hAnsi="Arial" w:cs="Arial"/>
          <w:lang w:val="en-US"/>
        </w:rPr>
        <w:t xml:space="preserve">Kendall's Tau </w:t>
      </w:r>
      <w:r w:rsidR="00DD5F27" w:rsidRPr="00772C36">
        <w:rPr>
          <w:rFonts w:ascii="Arial" w:hAnsi="Arial" w:cs="Arial"/>
          <w:lang w:val="en-US"/>
        </w:rPr>
        <w:t>were conducted</w:t>
      </w:r>
      <w:r w:rsidR="00923B91" w:rsidRPr="00772C36">
        <w:rPr>
          <w:rFonts w:ascii="Arial" w:hAnsi="Arial" w:cs="Arial"/>
          <w:lang w:val="en-US"/>
        </w:rPr>
        <w:t xml:space="preserve"> to </w:t>
      </w:r>
      <w:r w:rsidR="00F40466" w:rsidRPr="00772C36">
        <w:rPr>
          <w:rFonts w:ascii="Arial" w:hAnsi="Arial" w:cs="Arial"/>
          <w:lang w:val="en-US"/>
        </w:rPr>
        <w:t>examine</w:t>
      </w:r>
      <w:r w:rsidR="00923B91" w:rsidRPr="00772C36">
        <w:rPr>
          <w:rFonts w:ascii="Arial" w:hAnsi="Arial" w:cs="Arial"/>
          <w:lang w:val="en-US"/>
        </w:rPr>
        <w:t xml:space="preserve"> the magnitude and direction of associations between the cognitive abilities and driving metrics</w:t>
      </w:r>
      <w:r w:rsidR="00FB0204" w:rsidRPr="00772C36">
        <w:rPr>
          <w:rFonts w:ascii="Arial" w:hAnsi="Arial" w:cs="Arial"/>
          <w:lang w:val="en-US"/>
        </w:rPr>
        <w:t>, with p-values additionally adjusted using the Benjamini-Hochberg false discovery rate</w:t>
      </w:r>
      <w:r w:rsidR="00FD0FBB" w:rsidRPr="00772C36">
        <w:rPr>
          <w:rFonts w:ascii="Arial" w:hAnsi="Arial" w:cs="Arial"/>
          <w:lang w:val="en-US"/>
        </w:rPr>
        <w:t xml:space="preserve"> procedure</w:t>
      </w:r>
      <w:r w:rsidR="005D02BA" w:rsidRPr="00772C36">
        <w:rPr>
          <w:rFonts w:ascii="Arial" w:hAnsi="Arial" w:cs="Arial"/>
          <w:lang w:val="en-US"/>
        </w:rPr>
        <w:t>.</w:t>
      </w:r>
      <w:r w:rsidR="00923B91" w:rsidRPr="00772C36">
        <w:rPr>
          <w:rFonts w:ascii="Arial" w:hAnsi="Arial" w:cs="Arial"/>
          <w:lang w:val="en-US"/>
        </w:rPr>
        <w:t xml:space="preserve"> Following this exploratory phase, a regression model was formulated to scrutinize the influence of these cognitive faculties on driving performance measures more closely.</w:t>
      </w:r>
      <w:r w:rsidR="00F65AD6" w:rsidRPr="00772C36">
        <w:rPr>
          <w:rFonts w:ascii="Arial" w:hAnsi="Arial" w:cs="Arial"/>
        </w:rPr>
        <w:t xml:space="preserve"> All statistical analyses were conducted using </w:t>
      </w:r>
      <w:r w:rsidR="00D74450" w:rsidRPr="00772C36">
        <w:rPr>
          <w:rFonts w:ascii="Arial" w:hAnsi="Arial" w:cs="Arial"/>
        </w:rPr>
        <w:t>j</w:t>
      </w:r>
      <w:r w:rsidR="00537EF0" w:rsidRPr="00772C36">
        <w:rPr>
          <w:rFonts w:ascii="Arial" w:hAnsi="Arial" w:cs="Arial"/>
        </w:rPr>
        <w:t>amovi</w:t>
      </w:r>
      <w:r w:rsidR="00F65AD6" w:rsidRPr="00772C36">
        <w:rPr>
          <w:rFonts w:ascii="Arial" w:hAnsi="Arial" w:cs="Arial"/>
        </w:rPr>
        <w:t xml:space="preserve"> software </w:t>
      </w:r>
      <w:r w:rsidRPr="00772C36">
        <w:rPr>
          <w:rFonts w:ascii="Arial" w:hAnsi="Arial" w:cs="Arial"/>
        </w:rPr>
        <w:fldChar w:fldCharType="begin"/>
      </w:r>
      <w:r w:rsidR="003618E6" w:rsidRPr="00772C36">
        <w:rPr>
          <w:rFonts w:ascii="Arial" w:hAnsi="Arial" w:cs="Arial"/>
        </w:rPr>
        <w:instrText xml:space="preserve"> ADDIN ZOTERO_ITEM CSL_CITATION {"citationID":"mPz96WNL","properties":{"formattedCitation":"[38]","plainCitation":"[38]","noteIndex":0},"citationItems":[{"id":1847,"uris":["http://zotero.org/users/10239602/items/SFZ4MQSN"],"itemData":{"id":1847,"type":"software","title":"jamovi","URL":"https://www.jamovi.org/","version":"2.4","author":[{"family":"The jamovi project","given":""}],"issued":{"date-parts":[["2023"]]}}}],"schema":"https://github.com/citation-style-language/schema/raw/master/csl-citation.json"} </w:instrText>
      </w:r>
      <w:r w:rsidRPr="00772C36">
        <w:rPr>
          <w:rFonts w:ascii="Arial" w:hAnsi="Arial" w:cs="Arial"/>
        </w:rPr>
        <w:fldChar w:fldCharType="separate"/>
      </w:r>
      <w:r w:rsidR="003618E6" w:rsidRPr="00772C36">
        <w:rPr>
          <w:rFonts w:ascii="Arial" w:hAnsi="Arial" w:cs="Arial"/>
        </w:rPr>
        <w:t>[38]</w:t>
      </w:r>
      <w:r w:rsidRPr="00772C36">
        <w:rPr>
          <w:rFonts w:ascii="Arial" w:hAnsi="Arial" w:cs="Arial"/>
        </w:rPr>
        <w:fldChar w:fldCharType="end"/>
      </w:r>
      <w:r w:rsidR="00FA62B9" w:rsidRPr="00772C36">
        <w:rPr>
          <w:rFonts w:ascii="Arial" w:hAnsi="Arial" w:cs="Arial"/>
        </w:rPr>
        <w:t>.</w:t>
      </w:r>
    </w:p>
    <w:p w14:paraId="34BD5A74" w14:textId="4922E296" w:rsidR="00F455F6" w:rsidRPr="00772C36" w:rsidRDefault="00F455F6" w:rsidP="00A94E98">
      <w:pPr>
        <w:pStyle w:val="Newparagraph"/>
        <w:spacing w:after="240" w:line="360" w:lineRule="auto"/>
        <w:rPr>
          <w:rFonts w:ascii="Arial" w:hAnsi="Arial" w:cs="Arial"/>
        </w:rPr>
      </w:pPr>
      <w:bookmarkStart w:id="0" w:name="_Hlk197356917"/>
      <w:r w:rsidRPr="00772C36">
        <w:rPr>
          <w:rFonts w:ascii="Arial" w:hAnsi="Arial" w:cs="Arial"/>
        </w:rPr>
        <w:t>Figure 3. Jittered data plots showing the distribution of Total Accident Rate (TAR), Driver-Attributed Crashes (DAC), Speed Overrun Rate (SOR), and sudden Acceleration/Deceleration Rate (ADR).</w:t>
      </w:r>
    </w:p>
    <w:bookmarkEnd w:id="0"/>
    <w:p w14:paraId="773077AA" w14:textId="624763F8" w:rsidR="00F455F6" w:rsidRPr="00772C36" w:rsidRDefault="00F455F6" w:rsidP="00A94E98">
      <w:pPr>
        <w:pStyle w:val="Newparagraph"/>
        <w:spacing w:after="240" w:line="360" w:lineRule="auto"/>
        <w:ind w:firstLine="0"/>
        <w:rPr>
          <w:rFonts w:ascii="Arial" w:hAnsi="Arial" w:cs="Arial"/>
        </w:rPr>
      </w:pPr>
      <w:r w:rsidRPr="00772C36">
        <w:rPr>
          <w:rFonts w:ascii="Arial" w:hAnsi="Arial" w:cs="Arial"/>
          <w:noProof/>
        </w:rPr>
        <w:lastRenderedPageBreak/>
        <w:drawing>
          <wp:inline distT="0" distB="0" distL="0" distR="0" wp14:anchorId="43F5A595" wp14:editId="640E1FF0">
            <wp:extent cx="5386705" cy="5386705"/>
            <wp:effectExtent l="0" t="0" r="4445" b="4445"/>
            <wp:docPr id="37546306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hqprint">
                      <a:extLst>
                        <a:ext uri="{28A0092B-C50C-407E-A947-70E740481C1C}">
                          <a14:useLocalDpi xmlns:a14="http://schemas.microsoft.com/office/drawing/2010/main" val="0"/>
                        </a:ext>
                      </a:extLst>
                    </a:blip>
                    <a:srcRect/>
                    <a:stretch>
                      <a:fillRect/>
                    </a:stretch>
                  </pic:blipFill>
                  <pic:spPr bwMode="auto">
                    <a:xfrm>
                      <a:off x="0" y="0"/>
                      <a:ext cx="5386705" cy="5386705"/>
                    </a:xfrm>
                    <a:prstGeom prst="rect">
                      <a:avLst/>
                    </a:prstGeom>
                    <a:noFill/>
                    <a:ln>
                      <a:noFill/>
                    </a:ln>
                  </pic:spPr>
                </pic:pic>
              </a:graphicData>
            </a:graphic>
          </wp:inline>
        </w:drawing>
      </w:r>
    </w:p>
    <w:p w14:paraId="59862E5D" w14:textId="5F11F082" w:rsidR="0016589F" w:rsidRPr="00772C36" w:rsidRDefault="009C4B26" w:rsidP="00A94E98">
      <w:pPr>
        <w:pStyle w:val="Newparagraph"/>
        <w:spacing w:line="360" w:lineRule="auto"/>
        <w:rPr>
          <w:rFonts w:ascii="Arial" w:hAnsi="Arial" w:cs="Arial"/>
          <w:lang w:val="en-US"/>
        </w:rPr>
      </w:pPr>
      <w:r w:rsidRPr="00772C36">
        <w:rPr>
          <w:rFonts w:ascii="Arial" w:hAnsi="Arial" w:cs="Arial"/>
          <w:lang w:val="en-US"/>
        </w:rPr>
        <w:t xml:space="preserve">The strongest association </w:t>
      </w:r>
      <w:r w:rsidR="00BB66A1" w:rsidRPr="00772C36">
        <w:rPr>
          <w:rFonts w:ascii="Arial" w:hAnsi="Arial" w:cs="Arial"/>
          <w:lang w:val="en-US"/>
        </w:rPr>
        <w:t xml:space="preserve">was the inverse relationship identified between coordination capabilities and the TAR </w:t>
      </w:r>
      <w:r w:rsidR="004A5B4F" w:rsidRPr="00772C36">
        <w:rPr>
          <w:rFonts w:ascii="Arial" w:hAnsi="Arial" w:cs="Arial"/>
          <w:lang w:val="en-US"/>
        </w:rPr>
        <w:t>(</w:t>
      </w:r>
      <w:r w:rsidR="003B6158" w:rsidRPr="00772C36">
        <w:rPr>
          <w:rFonts w:ascii="Arial" w:hAnsi="Arial" w:cs="Arial"/>
          <w:i/>
          <w:iCs/>
        </w:rPr>
        <w:t>τ</w:t>
      </w:r>
      <w:r w:rsidR="004A5B4F" w:rsidRPr="00772C36">
        <w:rPr>
          <w:rFonts w:ascii="Arial" w:hAnsi="Arial" w:cs="Arial"/>
          <w:lang w:val="en-US"/>
        </w:rPr>
        <w:t xml:space="preserve"> = -.</w:t>
      </w:r>
      <w:r w:rsidR="003B6158" w:rsidRPr="00772C36">
        <w:rPr>
          <w:rFonts w:ascii="Arial" w:hAnsi="Arial" w:cs="Arial"/>
          <w:lang w:val="en-US"/>
        </w:rPr>
        <w:t>163</w:t>
      </w:r>
      <w:r w:rsidR="004A5B4F" w:rsidRPr="00772C36">
        <w:rPr>
          <w:rFonts w:ascii="Arial" w:hAnsi="Arial" w:cs="Arial"/>
          <w:lang w:val="en-US"/>
        </w:rPr>
        <w:t xml:space="preserve">, </w:t>
      </w:r>
      <w:r w:rsidR="004A5B4F" w:rsidRPr="00772C36">
        <w:rPr>
          <w:rFonts w:ascii="Arial" w:hAnsi="Arial" w:cs="Arial"/>
          <w:i/>
          <w:iCs/>
          <w:lang w:val="en-US"/>
        </w:rPr>
        <w:t>p</w:t>
      </w:r>
      <w:r w:rsidR="004A5B4F" w:rsidRPr="00772C36">
        <w:rPr>
          <w:rFonts w:ascii="Arial" w:hAnsi="Arial" w:cs="Arial"/>
          <w:lang w:val="en-US"/>
        </w:rPr>
        <w:t xml:space="preserve"> = .0</w:t>
      </w:r>
      <w:r w:rsidR="003B6158" w:rsidRPr="00772C36">
        <w:rPr>
          <w:rFonts w:ascii="Arial" w:hAnsi="Arial" w:cs="Arial"/>
          <w:lang w:val="en-US"/>
        </w:rPr>
        <w:t>02</w:t>
      </w:r>
      <w:r w:rsidRPr="00772C36">
        <w:rPr>
          <w:rFonts w:ascii="Arial" w:hAnsi="Arial" w:cs="Arial"/>
          <w:lang w:val="en-US"/>
        </w:rPr>
        <w:t xml:space="preserve">, </w:t>
      </w:r>
      <w:r w:rsidRPr="00772C36">
        <w:rPr>
          <w:rFonts w:ascii="Arial" w:hAnsi="Arial" w:cs="Arial"/>
          <w:i/>
          <w:iCs/>
          <w:lang w:val="en-US"/>
        </w:rPr>
        <w:t>qFDR</w:t>
      </w:r>
      <w:r w:rsidR="00AE0931" w:rsidRPr="00772C36">
        <w:rPr>
          <w:rFonts w:ascii="Arial" w:hAnsi="Arial" w:cs="Arial"/>
          <w:lang w:val="en-US"/>
        </w:rPr>
        <w:t>= .030</w:t>
      </w:r>
      <w:r w:rsidR="004A5B4F" w:rsidRPr="00772C36">
        <w:rPr>
          <w:rFonts w:ascii="Arial" w:hAnsi="Arial" w:cs="Arial"/>
          <w:lang w:val="en-US"/>
        </w:rPr>
        <w:t>)</w:t>
      </w:r>
      <w:r w:rsidR="002D7429" w:rsidRPr="00772C36">
        <w:rPr>
          <w:rFonts w:ascii="Arial" w:hAnsi="Arial" w:cs="Arial"/>
          <w:lang w:val="en-US"/>
        </w:rPr>
        <w:t xml:space="preserve">, indicating that enhanced coordination </w:t>
      </w:r>
      <w:r w:rsidR="00AE0931" w:rsidRPr="00772C36">
        <w:rPr>
          <w:rFonts w:ascii="Arial" w:hAnsi="Arial" w:cs="Arial"/>
          <w:lang w:val="en-US"/>
        </w:rPr>
        <w:t>was</w:t>
      </w:r>
      <w:r w:rsidR="002D7429" w:rsidRPr="00772C36">
        <w:rPr>
          <w:rFonts w:ascii="Arial" w:hAnsi="Arial" w:cs="Arial"/>
          <w:lang w:val="en-US"/>
        </w:rPr>
        <w:t xml:space="preserve"> associated with fewer traffic incidents, independent of fault attribution</w:t>
      </w:r>
      <w:r w:rsidR="007E052B" w:rsidRPr="00772C36">
        <w:rPr>
          <w:rFonts w:ascii="Arial" w:hAnsi="Arial" w:cs="Arial"/>
          <w:lang w:val="en-US"/>
        </w:rPr>
        <w:t>.</w:t>
      </w:r>
      <w:r w:rsidR="007E052B" w:rsidRPr="00772C36">
        <w:t xml:space="preserve"> </w:t>
      </w:r>
      <w:r w:rsidR="007E052B" w:rsidRPr="00772C36">
        <w:rPr>
          <w:rFonts w:ascii="Arial" w:hAnsi="Arial" w:cs="Arial"/>
          <w:lang w:val="en-US"/>
        </w:rPr>
        <w:t xml:space="preserve">This association remained significant after Benjamini-Hochberg false discovery rate correction, with an effect size suggesting a small but meaningful relationship </w:t>
      </w:r>
      <w:r w:rsidR="002D7429" w:rsidRPr="00772C36">
        <w:rPr>
          <w:rFonts w:ascii="Arial" w:hAnsi="Arial" w:cs="Arial"/>
          <w:lang w:val="en-US"/>
        </w:rPr>
        <w:t xml:space="preserve">(refer to Table </w:t>
      </w:r>
      <w:r w:rsidR="00142F6C" w:rsidRPr="00772C36">
        <w:rPr>
          <w:rFonts w:ascii="Arial" w:hAnsi="Arial" w:cs="Arial"/>
          <w:lang w:val="en-US"/>
        </w:rPr>
        <w:t xml:space="preserve">3 </w:t>
      </w:r>
      <w:r w:rsidR="002D7429" w:rsidRPr="00772C36">
        <w:rPr>
          <w:rFonts w:ascii="Arial" w:hAnsi="Arial" w:cs="Arial"/>
          <w:lang w:val="en-US"/>
        </w:rPr>
        <w:t xml:space="preserve">for </w:t>
      </w:r>
      <w:r w:rsidR="003148E6" w:rsidRPr="00772C36">
        <w:rPr>
          <w:rFonts w:ascii="Arial" w:hAnsi="Arial" w:cs="Arial"/>
          <w:lang w:val="en-US"/>
        </w:rPr>
        <w:t>comprehensive details</w:t>
      </w:r>
      <w:r w:rsidR="002D7429" w:rsidRPr="00772C36">
        <w:rPr>
          <w:rFonts w:ascii="Arial" w:hAnsi="Arial" w:cs="Arial"/>
          <w:lang w:val="en-US"/>
        </w:rPr>
        <w:t>).</w:t>
      </w:r>
      <w:r w:rsidR="00C9110D" w:rsidRPr="00772C36">
        <w:rPr>
          <w:rFonts w:ascii="Arial" w:hAnsi="Arial" w:cs="Arial"/>
          <w:lang w:val="en-US"/>
        </w:rPr>
        <w:t xml:space="preserve"> </w:t>
      </w:r>
      <w:r w:rsidR="002D7429" w:rsidRPr="00772C36">
        <w:rPr>
          <w:rFonts w:ascii="Arial" w:hAnsi="Arial" w:cs="Arial"/>
          <w:lang w:val="en-US"/>
        </w:rPr>
        <w:t xml:space="preserve">To expand upon these insights, a linear regression analysis was executed, focusing on the impact of coordination subdomains – specifically, eye-hand coordination and response time – on the TAR. The results from this model </w:t>
      </w:r>
      <w:r w:rsidR="00180A29" w:rsidRPr="00772C36">
        <w:rPr>
          <w:rFonts w:ascii="Arial" w:hAnsi="Arial" w:cs="Arial"/>
          <w:lang w:val="en-US"/>
        </w:rPr>
        <w:t xml:space="preserve">demonstrated a modest level of explanatory power </w:t>
      </w:r>
      <w:r w:rsidR="00D03F21" w:rsidRPr="00772C36">
        <w:rPr>
          <w:rFonts w:ascii="Arial" w:hAnsi="Arial" w:cs="Arial"/>
          <w:lang w:val="en-US"/>
        </w:rPr>
        <w:t>(</w:t>
      </w:r>
      <w:r w:rsidR="00180A29" w:rsidRPr="00772C36">
        <w:rPr>
          <w:rFonts w:ascii="Arial" w:hAnsi="Arial" w:cs="Arial"/>
          <w:i/>
          <w:iCs/>
          <w:lang w:val="en-US"/>
        </w:rPr>
        <w:t>R</w:t>
      </w:r>
      <w:r w:rsidR="00180A29" w:rsidRPr="00772C36">
        <w:rPr>
          <w:rFonts w:ascii="Arial" w:hAnsi="Arial" w:cs="Arial"/>
          <w:lang w:val="en-US"/>
        </w:rPr>
        <w:t xml:space="preserve"> = 0.199, </w:t>
      </w:r>
      <w:r w:rsidR="00E04102" w:rsidRPr="00772C36">
        <w:rPr>
          <w:rFonts w:ascii="Arial" w:hAnsi="Arial" w:cs="Arial"/>
          <w:i/>
          <w:iCs/>
          <w:lang w:val="en-US"/>
        </w:rPr>
        <w:t>R</w:t>
      </w:r>
      <w:r w:rsidR="00E04102" w:rsidRPr="00772C36">
        <w:rPr>
          <w:rFonts w:ascii="Arial" w:hAnsi="Arial" w:cs="Arial"/>
          <w:i/>
          <w:iCs/>
          <w:vertAlign w:val="superscript"/>
          <w:lang w:val="en-US"/>
        </w:rPr>
        <w:t>2</w:t>
      </w:r>
      <w:r w:rsidR="00E04102" w:rsidRPr="00772C36">
        <w:rPr>
          <w:rFonts w:ascii="Arial" w:hAnsi="Arial" w:cs="Arial"/>
          <w:lang w:val="en-US"/>
        </w:rPr>
        <w:t xml:space="preserve"> = .0</w:t>
      </w:r>
      <w:r w:rsidR="00C3320F" w:rsidRPr="00772C36">
        <w:rPr>
          <w:rFonts w:ascii="Arial" w:hAnsi="Arial" w:cs="Arial"/>
          <w:lang w:val="en-US"/>
        </w:rPr>
        <w:t>40</w:t>
      </w:r>
      <w:r w:rsidR="00731030" w:rsidRPr="00772C36">
        <w:rPr>
          <w:rFonts w:ascii="Arial" w:hAnsi="Arial" w:cs="Arial"/>
          <w:lang w:val="en-US"/>
        </w:rPr>
        <w:t>)</w:t>
      </w:r>
      <w:r w:rsidR="00D03F21" w:rsidRPr="00772C36">
        <w:rPr>
          <w:rFonts w:ascii="Arial" w:hAnsi="Arial" w:cs="Arial"/>
          <w:lang w:val="en-US"/>
        </w:rPr>
        <w:t xml:space="preserve">, </w:t>
      </w:r>
      <w:r w:rsidR="00180A29" w:rsidRPr="00772C36">
        <w:rPr>
          <w:rFonts w:ascii="Arial" w:hAnsi="Arial" w:cs="Arial"/>
          <w:lang w:val="en-US"/>
        </w:rPr>
        <w:t xml:space="preserve">indicating that 4% of the variance in TAR could be explained by the predictors. The coefficients further illustrate the relative contributions of </w:t>
      </w:r>
      <w:r w:rsidR="00180A29" w:rsidRPr="00772C36">
        <w:rPr>
          <w:rFonts w:ascii="Arial" w:hAnsi="Arial" w:cs="Arial"/>
          <w:lang w:val="en-US"/>
        </w:rPr>
        <w:lastRenderedPageBreak/>
        <w:t>these predictors: Eye-Hand Coordination (</w:t>
      </w:r>
      <w:r w:rsidR="00180A29" w:rsidRPr="00772C36">
        <w:rPr>
          <w:rFonts w:ascii="Arial" w:hAnsi="Arial" w:cs="Arial"/>
          <w:i/>
          <w:iCs/>
          <w:lang w:val="en-US"/>
        </w:rPr>
        <w:t>Estimate</w:t>
      </w:r>
      <w:r w:rsidR="00180A29" w:rsidRPr="00772C36">
        <w:rPr>
          <w:rFonts w:ascii="Arial" w:hAnsi="Arial" w:cs="Arial"/>
          <w:lang w:val="en-US"/>
        </w:rPr>
        <w:t xml:space="preserve"> = -0.00611, </w:t>
      </w:r>
      <w:r w:rsidR="00180A29" w:rsidRPr="00772C36">
        <w:rPr>
          <w:rFonts w:ascii="Arial" w:hAnsi="Arial" w:cs="Arial"/>
          <w:i/>
          <w:iCs/>
          <w:lang w:val="en-US"/>
        </w:rPr>
        <w:t>SE</w:t>
      </w:r>
      <w:r w:rsidR="00180A29" w:rsidRPr="00772C36">
        <w:rPr>
          <w:rFonts w:ascii="Arial" w:hAnsi="Arial" w:cs="Arial"/>
          <w:lang w:val="en-US"/>
        </w:rPr>
        <w:t xml:space="preserve"> = 0.00361, </w:t>
      </w:r>
      <w:r w:rsidR="00180A29" w:rsidRPr="00772C36">
        <w:rPr>
          <w:rFonts w:ascii="Arial" w:hAnsi="Arial" w:cs="Arial"/>
          <w:i/>
          <w:iCs/>
          <w:lang w:val="en-US"/>
        </w:rPr>
        <w:t>t</w:t>
      </w:r>
      <w:r w:rsidR="00180A29" w:rsidRPr="00772C36">
        <w:rPr>
          <w:rFonts w:ascii="Arial" w:hAnsi="Arial" w:cs="Arial"/>
          <w:lang w:val="en-US"/>
        </w:rPr>
        <w:t xml:space="preserve"> = -1.69, </w:t>
      </w:r>
      <w:r w:rsidR="00180A29" w:rsidRPr="00772C36">
        <w:rPr>
          <w:rFonts w:ascii="Arial" w:hAnsi="Arial" w:cs="Arial"/>
          <w:i/>
          <w:iCs/>
          <w:lang w:val="en-US"/>
        </w:rPr>
        <w:t>p</w:t>
      </w:r>
      <w:r w:rsidR="00180A29" w:rsidRPr="00772C36">
        <w:rPr>
          <w:rFonts w:ascii="Arial" w:hAnsi="Arial" w:cs="Arial"/>
          <w:lang w:val="en-US"/>
        </w:rPr>
        <w:t xml:space="preserve"> = .093) and Response Time (</w:t>
      </w:r>
      <w:r w:rsidR="00180A29" w:rsidRPr="00772C36">
        <w:rPr>
          <w:rFonts w:ascii="Arial" w:hAnsi="Arial" w:cs="Arial"/>
          <w:i/>
          <w:iCs/>
          <w:lang w:val="en-US"/>
        </w:rPr>
        <w:t>Estimate</w:t>
      </w:r>
      <w:r w:rsidR="00180A29" w:rsidRPr="00772C36">
        <w:rPr>
          <w:rFonts w:ascii="Arial" w:hAnsi="Arial" w:cs="Arial"/>
          <w:lang w:val="en-US"/>
        </w:rPr>
        <w:t xml:space="preserve"> = -0.00681, </w:t>
      </w:r>
      <w:r w:rsidR="00180A29" w:rsidRPr="00772C36">
        <w:rPr>
          <w:rFonts w:ascii="Arial" w:hAnsi="Arial" w:cs="Arial"/>
          <w:i/>
          <w:iCs/>
          <w:lang w:val="en-US"/>
        </w:rPr>
        <w:t>SE</w:t>
      </w:r>
      <w:r w:rsidR="00180A29" w:rsidRPr="00772C36">
        <w:rPr>
          <w:rFonts w:ascii="Arial" w:hAnsi="Arial" w:cs="Arial"/>
          <w:lang w:val="en-US"/>
        </w:rPr>
        <w:t xml:space="preserve"> = 0.00369, </w:t>
      </w:r>
      <w:r w:rsidR="00180A29" w:rsidRPr="00772C36">
        <w:rPr>
          <w:rFonts w:ascii="Arial" w:hAnsi="Arial" w:cs="Arial"/>
          <w:i/>
          <w:iCs/>
          <w:lang w:val="en-US"/>
        </w:rPr>
        <w:t>t</w:t>
      </w:r>
      <w:r w:rsidR="00180A29" w:rsidRPr="00772C36">
        <w:rPr>
          <w:rFonts w:ascii="Arial" w:hAnsi="Arial" w:cs="Arial"/>
          <w:lang w:val="en-US"/>
        </w:rPr>
        <w:t xml:space="preserve"> = -1.84, </w:t>
      </w:r>
      <w:r w:rsidR="00180A29" w:rsidRPr="00772C36">
        <w:rPr>
          <w:rFonts w:ascii="Arial" w:hAnsi="Arial" w:cs="Arial"/>
          <w:i/>
          <w:iCs/>
          <w:lang w:val="en-US"/>
        </w:rPr>
        <w:t>p</w:t>
      </w:r>
      <w:r w:rsidR="00180A29" w:rsidRPr="00772C36">
        <w:rPr>
          <w:rFonts w:ascii="Arial" w:hAnsi="Arial" w:cs="Arial"/>
          <w:lang w:val="en-US"/>
        </w:rPr>
        <w:t xml:space="preserve"> = .067). </w:t>
      </w:r>
      <w:r w:rsidR="00D03F21" w:rsidRPr="00772C36">
        <w:rPr>
          <w:rFonts w:ascii="Arial" w:hAnsi="Arial" w:cs="Arial"/>
          <w:lang w:val="en-US"/>
        </w:rPr>
        <w:t>This outcome advocates for a holistic examination of cognitive abilities in influencing driving safety, underscoring the premise that these skills collectively contribute to safer driving practices rather than their isolated effects.</w:t>
      </w:r>
    </w:p>
    <w:p w14:paraId="6BE91F42" w14:textId="25E4E652" w:rsidR="00F46040" w:rsidRPr="00772C36" w:rsidRDefault="00F46040" w:rsidP="00A94E98">
      <w:pPr>
        <w:pStyle w:val="Tabletitle"/>
        <w:rPr>
          <w:rFonts w:ascii="Arial" w:hAnsi="Arial" w:cs="Arial"/>
        </w:rPr>
      </w:pPr>
      <w:r w:rsidRPr="00772C36">
        <w:rPr>
          <w:rFonts w:ascii="Arial" w:hAnsi="Arial" w:cs="Arial"/>
        </w:rPr>
        <w:t xml:space="preserve">Table 3. </w:t>
      </w:r>
      <w:r w:rsidR="003148E6" w:rsidRPr="00772C36">
        <w:rPr>
          <w:rFonts w:ascii="Arial" w:hAnsi="Arial" w:cs="Arial"/>
        </w:rPr>
        <w:t xml:space="preserve">Kendall’s Tau correlation matrix </w:t>
      </w:r>
      <w:r w:rsidRPr="00772C36">
        <w:rPr>
          <w:rFonts w:ascii="Arial" w:hAnsi="Arial" w:cs="Arial"/>
        </w:rPr>
        <w:t>of cognitive domains and driving performance metrics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98"/>
        <w:gridCol w:w="1461"/>
        <w:gridCol w:w="938"/>
        <w:gridCol w:w="1094"/>
        <w:gridCol w:w="827"/>
        <w:gridCol w:w="1083"/>
        <w:gridCol w:w="1320"/>
      </w:tblGrid>
      <w:tr w:rsidR="00F35CA5" w:rsidRPr="00772C36" w14:paraId="39ECF12D" w14:textId="77777777" w:rsidTr="002850F8">
        <w:trPr>
          <w:tblHeader/>
          <w:tblCellSpacing w:w="15" w:type="dxa"/>
        </w:trPr>
        <w:tc>
          <w:tcPr>
            <w:tcW w:w="0" w:type="auto"/>
            <w:tcBorders>
              <w:bottom w:val="single" w:sz="4" w:space="0" w:color="auto"/>
            </w:tcBorders>
            <w:vAlign w:val="center"/>
            <w:hideMark/>
          </w:tcPr>
          <w:p w14:paraId="277EE679" w14:textId="77777777" w:rsidR="00F35CA5" w:rsidRPr="00772C36" w:rsidRDefault="00F35CA5" w:rsidP="00F35CA5">
            <w:pPr>
              <w:rPr>
                <w:rFonts w:ascii="Arial" w:hAnsi="Arial" w:cs="Arial"/>
                <w:sz w:val="20"/>
                <w:szCs w:val="20"/>
                <w:lang w:val="en-US"/>
              </w:rPr>
            </w:pPr>
          </w:p>
        </w:tc>
        <w:tc>
          <w:tcPr>
            <w:tcW w:w="0" w:type="auto"/>
            <w:tcBorders>
              <w:bottom w:val="single" w:sz="4" w:space="0" w:color="auto"/>
            </w:tcBorders>
            <w:vAlign w:val="center"/>
            <w:hideMark/>
          </w:tcPr>
          <w:p w14:paraId="4A5C64EE" w14:textId="77777777" w:rsidR="00F35CA5" w:rsidRPr="00772C36" w:rsidRDefault="00F35CA5" w:rsidP="00F35CA5">
            <w:pPr>
              <w:rPr>
                <w:rFonts w:ascii="Arial" w:hAnsi="Arial" w:cs="Arial"/>
                <w:sz w:val="20"/>
                <w:szCs w:val="20"/>
                <w:lang w:val="en-US"/>
              </w:rPr>
            </w:pPr>
          </w:p>
        </w:tc>
        <w:tc>
          <w:tcPr>
            <w:tcW w:w="0" w:type="auto"/>
            <w:tcBorders>
              <w:bottom w:val="single" w:sz="4" w:space="0" w:color="auto"/>
            </w:tcBorders>
            <w:vAlign w:val="center"/>
            <w:hideMark/>
          </w:tcPr>
          <w:p w14:paraId="5598E869" w14:textId="77777777" w:rsidR="00F35CA5" w:rsidRPr="00772C36" w:rsidRDefault="00F35CA5" w:rsidP="00F35CA5">
            <w:pPr>
              <w:rPr>
                <w:rFonts w:ascii="Arial" w:hAnsi="Arial" w:cs="Arial"/>
                <w:b/>
                <w:bCs/>
                <w:sz w:val="20"/>
                <w:szCs w:val="20"/>
                <w:lang w:val="es-ES"/>
              </w:rPr>
            </w:pPr>
            <w:r w:rsidRPr="00772C36">
              <w:rPr>
                <w:rFonts w:ascii="Arial" w:hAnsi="Arial" w:cs="Arial"/>
                <w:b/>
                <w:bCs/>
                <w:sz w:val="20"/>
                <w:szCs w:val="20"/>
                <w:lang w:val="es-ES"/>
              </w:rPr>
              <w:t>Attention</w:t>
            </w:r>
          </w:p>
        </w:tc>
        <w:tc>
          <w:tcPr>
            <w:tcW w:w="0" w:type="auto"/>
            <w:tcBorders>
              <w:bottom w:val="single" w:sz="4" w:space="0" w:color="auto"/>
            </w:tcBorders>
            <w:vAlign w:val="center"/>
            <w:hideMark/>
          </w:tcPr>
          <w:p w14:paraId="6618D7D6" w14:textId="77777777" w:rsidR="00F35CA5" w:rsidRPr="00772C36" w:rsidRDefault="00F35CA5" w:rsidP="00F35CA5">
            <w:pPr>
              <w:rPr>
                <w:rFonts w:ascii="Arial" w:hAnsi="Arial" w:cs="Arial"/>
                <w:b/>
                <w:bCs/>
                <w:sz w:val="20"/>
                <w:szCs w:val="20"/>
                <w:lang w:val="es-ES"/>
              </w:rPr>
            </w:pPr>
            <w:r w:rsidRPr="00772C36">
              <w:rPr>
                <w:rFonts w:ascii="Arial" w:hAnsi="Arial" w:cs="Arial"/>
                <w:b/>
                <w:bCs/>
                <w:sz w:val="20"/>
                <w:szCs w:val="20"/>
                <w:lang w:val="es-ES"/>
              </w:rPr>
              <w:t>Perception</w:t>
            </w:r>
          </w:p>
        </w:tc>
        <w:tc>
          <w:tcPr>
            <w:tcW w:w="0" w:type="auto"/>
            <w:tcBorders>
              <w:bottom w:val="single" w:sz="4" w:space="0" w:color="auto"/>
            </w:tcBorders>
            <w:vAlign w:val="center"/>
            <w:hideMark/>
          </w:tcPr>
          <w:p w14:paraId="621D28D2" w14:textId="77777777" w:rsidR="00F35CA5" w:rsidRPr="00772C36" w:rsidRDefault="00F35CA5" w:rsidP="00F35CA5">
            <w:pPr>
              <w:rPr>
                <w:rFonts w:ascii="Arial" w:hAnsi="Arial" w:cs="Arial"/>
                <w:b/>
                <w:bCs/>
                <w:sz w:val="20"/>
                <w:szCs w:val="20"/>
                <w:lang w:val="es-ES"/>
              </w:rPr>
            </w:pPr>
            <w:r w:rsidRPr="00772C36">
              <w:rPr>
                <w:rFonts w:ascii="Arial" w:hAnsi="Arial" w:cs="Arial"/>
                <w:b/>
                <w:bCs/>
                <w:sz w:val="20"/>
                <w:szCs w:val="20"/>
                <w:lang w:val="es-ES"/>
              </w:rPr>
              <w:t>Memory</w:t>
            </w:r>
          </w:p>
        </w:tc>
        <w:tc>
          <w:tcPr>
            <w:tcW w:w="0" w:type="auto"/>
            <w:tcBorders>
              <w:bottom w:val="single" w:sz="4" w:space="0" w:color="auto"/>
            </w:tcBorders>
            <w:vAlign w:val="center"/>
            <w:hideMark/>
          </w:tcPr>
          <w:p w14:paraId="13B3F8B4" w14:textId="77777777" w:rsidR="00F35CA5" w:rsidRPr="00772C36" w:rsidRDefault="00F35CA5" w:rsidP="00F35CA5">
            <w:pPr>
              <w:rPr>
                <w:rFonts w:ascii="Arial" w:hAnsi="Arial" w:cs="Arial"/>
                <w:b/>
                <w:bCs/>
                <w:sz w:val="20"/>
                <w:szCs w:val="20"/>
                <w:lang w:val="es-ES"/>
              </w:rPr>
            </w:pPr>
            <w:r w:rsidRPr="00772C36">
              <w:rPr>
                <w:rFonts w:ascii="Arial" w:hAnsi="Arial" w:cs="Arial"/>
                <w:b/>
                <w:bCs/>
                <w:sz w:val="20"/>
                <w:szCs w:val="20"/>
                <w:lang w:val="es-ES"/>
              </w:rPr>
              <w:t>Reasoning</w:t>
            </w:r>
          </w:p>
        </w:tc>
        <w:tc>
          <w:tcPr>
            <w:tcW w:w="0" w:type="auto"/>
            <w:tcBorders>
              <w:bottom w:val="single" w:sz="4" w:space="0" w:color="auto"/>
            </w:tcBorders>
            <w:vAlign w:val="center"/>
            <w:hideMark/>
          </w:tcPr>
          <w:p w14:paraId="7A58C0E4" w14:textId="77777777" w:rsidR="00F35CA5" w:rsidRPr="00772C36" w:rsidRDefault="00F35CA5" w:rsidP="00F35CA5">
            <w:pPr>
              <w:rPr>
                <w:rFonts w:ascii="Arial" w:hAnsi="Arial" w:cs="Arial"/>
                <w:b/>
                <w:bCs/>
                <w:sz w:val="20"/>
                <w:szCs w:val="20"/>
                <w:lang w:val="es-ES"/>
              </w:rPr>
            </w:pPr>
            <w:r w:rsidRPr="00772C36">
              <w:rPr>
                <w:rFonts w:ascii="Arial" w:hAnsi="Arial" w:cs="Arial"/>
                <w:b/>
                <w:bCs/>
                <w:sz w:val="20"/>
                <w:szCs w:val="20"/>
                <w:lang w:val="es-ES"/>
              </w:rPr>
              <w:t>Coordination</w:t>
            </w:r>
          </w:p>
        </w:tc>
      </w:tr>
      <w:tr w:rsidR="00F35CA5" w:rsidRPr="00772C36" w14:paraId="08F29CCE" w14:textId="77777777">
        <w:trPr>
          <w:tblCellSpacing w:w="15" w:type="dxa"/>
        </w:trPr>
        <w:tc>
          <w:tcPr>
            <w:tcW w:w="0" w:type="auto"/>
            <w:vAlign w:val="center"/>
            <w:hideMark/>
          </w:tcPr>
          <w:p w14:paraId="51ED190C" w14:textId="77777777" w:rsidR="00F35CA5" w:rsidRPr="00772C36" w:rsidRDefault="00F35CA5" w:rsidP="00F35CA5">
            <w:pPr>
              <w:rPr>
                <w:rFonts w:ascii="Arial" w:hAnsi="Arial" w:cs="Arial"/>
                <w:sz w:val="20"/>
                <w:szCs w:val="20"/>
                <w:lang w:val="es-ES"/>
              </w:rPr>
            </w:pPr>
            <w:r w:rsidRPr="00772C36">
              <w:rPr>
                <w:rFonts w:ascii="Arial" w:hAnsi="Arial" w:cs="Arial"/>
                <w:sz w:val="20"/>
                <w:szCs w:val="20"/>
                <w:lang w:val="es-ES"/>
              </w:rPr>
              <w:t>TAR</w:t>
            </w:r>
          </w:p>
        </w:tc>
        <w:tc>
          <w:tcPr>
            <w:tcW w:w="0" w:type="auto"/>
            <w:vAlign w:val="center"/>
            <w:hideMark/>
          </w:tcPr>
          <w:p w14:paraId="0FE6C910" w14:textId="77777777" w:rsidR="00F35CA5" w:rsidRPr="00772C36" w:rsidRDefault="00F35CA5" w:rsidP="00F35CA5">
            <w:pPr>
              <w:rPr>
                <w:rFonts w:ascii="Arial" w:hAnsi="Arial" w:cs="Arial"/>
                <w:sz w:val="20"/>
                <w:szCs w:val="20"/>
                <w:lang w:val="es-ES"/>
              </w:rPr>
            </w:pPr>
            <w:r w:rsidRPr="00772C36">
              <w:rPr>
                <w:rFonts w:ascii="Arial" w:hAnsi="Arial" w:cs="Arial"/>
                <w:sz w:val="20"/>
                <w:szCs w:val="20"/>
                <w:lang w:val="es-ES"/>
              </w:rPr>
              <w:t>Kendall’s Tau B</w:t>
            </w:r>
          </w:p>
        </w:tc>
        <w:tc>
          <w:tcPr>
            <w:tcW w:w="0" w:type="auto"/>
            <w:vAlign w:val="center"/>
            <w:hideMark/>
          </w:tcPr>
          <w:p w14:paraId="23BC2D47" w14:textId="77777777" w:rsidR="00F35CA5" w:rsidRPr="00772C36" w:rsidRDefault="00F35CA5" w:rsidP="00F35CA5">
            <w:pPr>
              <w:rPr>
                <w:rFonts w:ascii="Arial" w:hAnsi="Arial" w:cs="Arial"/>
                <w:sz w:val="20"/>
                <w:szCs w:val="20"/>
                <w:lang w:val="es-ES"/>
              </w:rPr>
            </w:pPr>
            <w:r w:rsidRPr="00772C36">
              <w:rPr>
                <w:rFonts w:ascii="Arial" w:hAnsi="Arial" w:cs="Arial"/>
                <w:sz w:val="20"/>
                <w:szCs w:val="20"/>
                <w:lang w:val="es-ES"/>
              </w:rPr>
              <w:t>-0.086</w:t>
            </w:r>
          </w:p>
        </w:tc>
        <w:tc>
          <w:tcPr>
            <w:tcW w:w="0" w:type="auto"/>
            <w:vAlign w:val="center"/>
            <w:hideMark/>
          </w:tcPr>
          <w:p w14:paraId="0521B4B2" w14:textId="77777777" w:rsidR="00F35CA5" w:rsidRPr="00772C36" w:rsidRDefault="00F35CA5" w:rsidP="00F35CA5">
            <w:pPr>
              <w:rPr>
                <w:rFonts w:ascii="Arial" w:hAnsi="Arial" w:cs="Arial"/>
                <w:sz w:val="20"/>
                <w:szCs w:val="20"/>
                <w:lang w:val="es-ES"/>
              </w:rPr>
            </w:pPr>
            <w:r w:rsidRPr="00772C36">
              <w:rPr>
                <w:rFonts w:ascii="Arial" w:hAnsi="Arial" w:cs="Arial"/>
                <w:sz w:val="20"/>
                <w:szCs w:val="20"/>
                <w:lang w:val="es-ES"/>
              </w:rPr>
              <w:t>-0.043</w:t>
            </w:r>
          </w:p>
        </w:tc>
        <w:tc>
          <w:tcPr>
            <w:tcW w:w="0" w:type="auto"/>
            <w:vAlign w:val="center"/>
            <w:hideMark/>
          </w:tcPr>
          <w:p w14:paraId="791DB11B" w14:textId="77777777" w:rsidR="00F35CA5" w:rsidRPr="00772C36" w:rsidRDefault="00F35CA5" w:rsidP="00F35CA5">
            <w:pPr>
              <w:rPr>
                <w:rFonts w:ascii="Arial" w:hAnsi="Arial" w:cs="Arial"/>
                <w:sz w:val="20"/>
                <w:szCs w:val="20"/>
                <w:lang w:val="es-ES"/>
              </w:rPr>
            </w:pPr>
            <w:r w:rsidRPr="00772C36">
              <w:rPr>
                <w:rFonts w:ascii="Arial" w:hAnsi="Arial" w:cs="Arial"/>
                <w:sz w:val="20"/>
                <w:szCs w:val="20"/>
                <w:lang w:val="es-ES"/>
              </w:rPr>
              <w:t>-0.069</w:t>
            </w:r>
          </w:p>
        </w:tc>
        <w:tc>
          <w:tcPr>
            <w:tcW w:w="0" w:type="auto"/>
            <w:vAlign w:val="center"/>
            <w:hideMark/>
          </w:tcPr>
          <w:p w14:paraId="03204B9A" w14:textId="77777777" w:rsidR="00F35CA5" w:rsidRPr="00772C36" w:rsidRDefault="00F35CA5" w:rsidP="00F35CA5">
            <w:pPr>
              <w:rPr>
                <w:rFonts w:ascii="Arial" w:hAnsi="Arial" w:cs="Arial"/>
                <w:sz w:val="20"/>
                <w:szCs w:val="20"/>
                <w:lang w:val="es-ES"/>
              </w:rPr>
            </w:pPr>
            <w:r w:rsidRPr="00772C36">
              <w:rPr>
                <w:rFonts w:ascii="Arial" w:hAnsi="Arial" w:cs="Arial"/>
                <w:sz w:val="20"/>
                <w:szCs w:val="20"/>
                <w:lang w:val="es-ES"/>
              </w:rPr>
              <w:t>-0.096</w:t>
            </w:r>
          </w:p>
        </w:tc>
        <w:tc>
          <w:tcPr>
            <w:tcW w:w="0" w:type="auto"/>
            <w:vAlign w:val="center"/>
            <w:hideMark/>
          </w:tcPr>
          <w:p w14:paraId="090110EA" w14:textId="77777777" w:rsidR="00F35CA5" w:rsidRPr="00772C36" w:rsidRDefault="00F35CA5" w:rsidP="00F35CA5">
            <w:pPr>
              <w:rPr>
                <w:rFonts w:ascii="Arial" w:hAnsi="Arial" w:cs="Arial"/>
                <w:sz w:val="20"/>
                <w:szCs w:val="20"/>
                <w:lang w:val="es-ES"/>
              </w:rPr>
            </w:pPr>
            <w:r w:rsidRPr="00772C36">
              <w:rPr>
                <w:rFonts w:ascii="Arial" w:hAnsi="Arial" w:cs="Arial"/>
                <w:sz w:val="20"/>
                <w:szCs w:val="20"/>
                <w:lang w:val="es-ES"/>
              </w:rPr>
              <w:t>-0.163*</w:t>
            </w:r>
          </w:p>
        </w:tc>
      </w:tr>
      <w:tr w:rsidR="00F35CA5" w:rsidRPr="00772C36" w14:paraId="295E737B" w14:textId="77777777">
        <w:trPr>
          <w:tblCellSpacing w:w="15" w:type="dxa"/>
        </w:trPr>
        <w:tc>
          <w:tcPr>
            <w:tcW w:w="0" w:type="auto"/>
            <w:vAlign w:val="center"/>
            <w:hideMark/>
          </w:tcPr>
          <w:p w14:paraId="5E76535B" w14:textId="77777777" w:rsidR="00F35CA5" w:rsidRPr="00772C36" w:rsidRDefault="00F35CA5" w:rsidP="00F35CA5">
            <w:pPr>
              <w:rPr>
                <w:rFonts w:ascii="Arial" w:hAnsi="Arial" w:cs="Arial"/>
                <w:sz w:val="20"/>
                <w:szCs w:val="20"/>
                <w:lang w:val="es-ES"/>
              </w:rPr>
            </w:pPr>
          </w:p>
        </w:tc>
        <w:tc>
          <w:tcPr>
            <w:tcW w:w="0" w:type="auto"/>
            <w:vAlign w:val="center"/>
            <w:hideMark/>
          </w:tcPr>
          <w:p w14:paraId="7C68B468" w14:textId="77777777" w:rsidR="00F35CA5" w:rsidRPr="00772C36" w:rsidRDefault="00F35CA5" w:rsidP="00F35CA5">
            <w:pPr>
              <w:rPr>
                <w:rFonts w:ascii="Arial" w:hAnsi="Arial" w:cs="Arial"/>
                <w:sz w:val="20"/>
                <w:szCs w:val="20"/>
                <w:lang w:val="es-ES"/>
              </w:rPr>
            </w:pPr>
            <w:r w:rsidRPr="00772C36">
              <w:rPr>
                <w:rFonts w:ascii="Arial" w:hAnsi="Arial" w:cs="Arial"/>
                <w:sz w:val="20"/>
                <w:szCs w:val="20"/>
                <w:lang w:val="es-ES"/>
              </w:rPr>
              <w:t>p-value</w:t>
            </w:r>
          </w:p>
        </w:tc>
        <w:tc>
          <w:tcPr>
            <w:tcW w:w="0" w:type="auto"/>
            <w:vAlign w:val="center"/>
            <w:hideMark/>
          </w:tcPr>
          <w:p w14:paraId="57DDF7BC" w14:textId="77777777" w:rsidR="00F35CA5" w:rsidRPr="00772C36" w:rsidRDefault="00F35CA5" w:rsidP="00F35CA5">
            <w:pPr>
              <w:rPr>
                <w:rFonts w:ascii="Arial" w:hAnsi="Arial" w:cs="Arial"/>
                <w:sz w:val="20"/>
                <w:szCs w:val="20"/>
                <w:lang w:val="es-ES"/>
              </w:rPr>
            </w:pPr>
            <w:r w:rsidRPr="00772C36">
              <w:rPr>
                <w:rFonts w:ascii="Arial" w:hAnsi="Arial" w:cs="Arial"/>
                <w:sz w:val="20"/>
                <w:szCs w:val="20"/>
                <w:lang w:val="es-ES"/>
              </w:rPr>
              <w:t>0.106</w:t>
            </w:r>
          </w:p>
        </w:tc>
        <w:tc>
          <w:tcPr>
            <w:tcW w:w="0" w:type="auto"/>
            <w:vAlign w:val="center"/>
            <w:hideMark/>
          </w:tcPr>
          <w:p w14:paraId="7975CE2C" w14:textId="77777777" w:rsidR="00F35CA5" w:rsidRPr="00772C36" w:rsidRDefault="00F35CA5" w:rsidP="00F35CA5">
            <w:pPr>
              <w:rPr>
                <w:rFonts w:ascii="Arial" w:hAnsi="Arial" w:cs="Arial"/>
                <w:sz w:val="20"/>
                <w:szCs w:val="20"/>
                <w:lang w:val="es-ES"/>
              </w:rPr>
            </w:pPr>
            <w:r w:rsidRPr="00772C36">
              <w:rPr>
                <w:rFonts w:ascii="Arial" w:hAnsi="Arial" w:cs="Arial"/>
                <w:sz w:val="20"/>
                <w:szCs w:val="20"/>
                <w:lang w:val="es-ES"/>
              </w:rPr>
              <w:t>0.416</w:t>
            </w:r>
          </w:p>
        </w:tc>
        <w:tc>
          <w:tcPr>
            <w:tcW w:w="0" w:type="auto"/>
            <w:vAlign w:val="center"/>
            <w:hideMark/>
          </w:tcPr>
          <w:p w14:paraId="377356E3" w14:textId="77777777" w:rsidR="00F35CA5" w:rsidRPr="00772C36" w:rsidRDefault="00F35CA5" w:rsidP="00F35CA5">
            <w:pPr>
              <w:rPr>
                <w:rFonts w:ascii="Arial" w:hAnsi="Arial" w:cs="Arial"/>
                <w:sz w:val="20"/>
                <w:szCs w:val="20"/>
                <w:lang w:val="es-ES"/>
              </w:rPr>
            </w:pPr>
            <w:r w:rsidRPr="00772C36">
              <w:rPr>
                <w:rFonts w:ascii="Arial" w:hAnsi="Arial" w:cs="Arial"/>
                <w:sz w:val="20"/>
                <w:szCs w:val="20"/>
                <w:lang w:val="es-ES"/>
              </w:rPr>
              <w:t>0.193</w:t>
            </w:r>
          </w:p>
        </w:tc>
        <w:tc>
          <w:tcPr>
            <w:tcW w:w="0" w:type="auto"/>
            <w:vAlign w:val="center"/>
            <w:hideMark/>
          </w:tcPr>
          <w:p w14:paraId="5ED90154" w14:textId="77777777" w:rsidR="00F35CA5" w:rsidRPr="00772C36" w:rsidRDefault="00F35CA5" w:rsidP="00F35CA5">
            <w:pPr>
              <w:rPr>
                <w:rFonts w:ascii="Arial" w:hAnsi="Arial" w:cs="Arial"/>
                <w:sz w:val="20"/>
                <w:szCs w:val="20"/>
                <w:lang w:val="es-ES"/>
              </w:rPr>
            </w:pPr>
            <w:r w:rsidRPr="00772C36">
              <w:rPr>
                <w:rFonts w:ascii="Arial" w:hAnsi="Arial" w:cs="Arial"/>
                <w:sz w:val="20"/>
                <w:szCs w:val="20"/>
                <w:lang w:val="es-ES"/>
              </w:rPr>
              <w:t>0.073</w:t>
            </w:r>
          </w:p>
        </w:tc>
        <w:tc>
          <w:tcPr>
            <w:tcW w:w="0" w:type="auto"/>
            <w:vAlign w:val="center"/>
            <w:hideMark/>
          </w:tcPr>
          <w:p w14:paraId="4614DC91" w14:textId="77777777" w:rsidR="00F35CA5" w:rsidRPr="00772C36" w:rsidRDefault="00F35CA5" w:rsidP="00F35CA5">
            <w:pPr>
              <w:rPr>
                <w:rFonts w:ascii="Arial" w:hAnsi="Arial" w:cs="Arial"/>
                <w:sz w:val="20"/>
                <w:szCs w:val="20"/>
                <w:lang w:val="es-ES"/>
              </w:rPr>
            </w:pPr>
            <w:r w:rsidRPr="00772C36">
              <w:rPr>
                <w:rFonts w:ascii="Arial" w:hAnsi="Arial" w:cs="Arial"/>
                <w:sz w:val="20"/>
                <w:szCs w:val="20"/>
                <w:lang w:val="es-ES"/>
              </w:rPr>
              <w:t>0.002</w:t>
            </w:r>
          </w:p>
        </w:tc>
      </w:tr>
      <w:tr w:rsidR="00F35CA5" w:rsidRPr="00772C36" w14:paraId="49A8C69E" w14:textId="77777777">
        <w:trPr>
          <w:tblCellSpacing w:w="15" w:type="dxa"/>
        </w:trPr>
        <w:tc>
          <w:tcPr>
            <w:tcW w:w="0" w:type="auto"/>
            <w:vAlign w:val="center"/>
            <w:hideMark/>
          </w:tcPr>
          <w:p w14:paraId="2780F021" w14:textId="77777777" w:rsidR="00F35CA5" w:rsidRPr="00772C36" w:rsidRDefault="00F35CA5" w:rsidP="00F35CA5">
            <w:pPr>
              <w:rPr>
                <w:rFonts w:ascii="Arial" w:hAnsi="Arial" w:cs="Arial"/>
                <w:sz w:val="20"/>
                <w:szCs w:val="20"/>
                <w:lang w:val="es-ES"/>
              </w:rPr>
            </w:pPr>
          </w:p>
        </w:tc>
        <w:tc>
          <w:tcPr>
            <w:tcW w:w="0" w:type="auto"/>
            <w:vAlign w:val="center"/>
            <w:hideMark/>
          </w:tcPr>
          <w:p w14:paraId="1888EF8B" w14:textId="77777777" w:rsidR="00F35CA5" w:rsidRPr="00772C36" w:rsidRDefault="00F35CA5" w:rsidP="00F35CA5">
            <w:pPr>
              <w:rPr>
                <w:rFonts w:ascii="Arial" w:hAnsi="Arial" w:cs="Arial"/>
                <w:sz w:val="20"/>
                <w:szCs w:val="20"/>
                <w:lang w:val="es-ES"/>
              </w:rPr>
            </w:pPr>
            <w:r w:rsidRPr="00772C36">
              <w:rPr>
                <w:rFonts w:ascii="Arial" w:hAnsi="Arial" w:cs="Arial"/>
                <w:sz w:val="20"/>
                <w:szCs w:val="20"/>
                <w:lang w:val="es-ES"/>
              </w:rPr>
              <w:t>qFDR</w:t>
            </w:r>
          </w:p>
        </w:tc>
        <w:tc>
          <w:tcPr>
            <w:tcW w:w="0" w:type="auto"/>
            <w:vAlign w:val="center"/>
            <w:hideMark/>
          </w:tcPr>
          <w:p w14:paraId="585A5AE5" w14:textId="77777777" w:rsidR="00F35CA5" w:rsidRPr="00772C36" w:rsidRDefault="00F35CA5" w:rsidP="00F35CA5">
            <w:pPr>
              <w:rPr>
                <w:rFonts w:ascii="Arial" w:hAnsi="Arial" w:cs="Arial"/>
                <w:sz w:val="20"/>
                <w:szCs w:val="20"/>
                <w:lang w:val="es-ES"/>
              </w:rPr>
            </w:pPr>
            <w:r w:rsidRPr="00772C36">
              <w:rPr>
                <w:rFonts w:ascii="Arial" w:hAnsi="Arial" w:cs="Arial"/>
                <w:sz w:val="20"/>
                <w:szCs w:val="20"/>
                <w:lang w:val="es-ES"/>
              </w:rPr>
              <w:t>0.398</w:t>
            </w:r>
          </w:p>
        </w:tc>
        <w:tc>
          <w:tcPr>
            <w:tcW w:w="0" w:type="auto"/>
            <w:vAlign w:val="center"/>
            <w:hideMark/>
          </w:tcPr>
          <w:p w14:paraId="1D5DF443" w14:textId="77777777" w:rsidR="00F35CA5" w:rsidRPr="00772C36" w:rsidRDefault="00F35CA5" w:rsidP="00F35CA5">
            <w:pPr>
              <w:rPr>
                <w:rFonts w:ascii="Arial" w:hAnsi="Arial" w:cs="Arial"/>
                <w:sz w:val="20"/>
                <w:szCs w:val="20"/>
                <w:lang w:val="es-ES"/>
              </w:rPr>
            </w:pPr>
            <w:r w:rsidRPr="00772C36">
              <w:rPr>
                <w:rFonts w:ascii="Arial" w:hAnsi="Arial" w:cs="Arial"/>
                <w:sz w:val="20"/>
                <w:szCs w:val="20"/>
                <w:lang w:val="es-ES"/>
              </w:rPr>
              <w:t>0.780</w:t>
            </w:r>
          </w:p>
        </w:tc>
        <w:tc>
          <w:tcPr>
            <w:tcW w:w="0" w:type="auto"/>
            <w:vAlign w:val="center"/>
            <w:hideMark/>
          </w:tcPr>
          <w:p w14:paraId="3870657D" w14:textId="77777777" w:rsidR="00F35CA5" w:rsidRPr="00772C36" w:rsidRDefault="00F35CA5" w:rsidP="00F35CA5">
            <w:pPr>
              <w:rPr>
                <w:rFonts w:ascii="Arial" w:hAnsi="Arial" w:cs="Arial"/>
                <w:sz w:val="20"/>
                <w:szCs w:val="20"/>
                <w:lang w:val="es-ES"/>
              </w:rPr>
            </w:pPr>
            <w:r w:rsidRPr="00772C36">
              <w:rPr>
                <w:rFonts w:ascii="Arial" w:hAnsi="Arial" w:cs="Arial"/>
                <w:sz w:val="20"/>
                <w:szCs w:val="20"/>
                <w:lang w:val="es-ES"/>
              </w:rPr>
              <w:t>0.478</w:t>
            </w:r>
          </w:p>
        </w:tc>
        <w:tc>
          <w:tcPr>
            <w:tcW w:w="0" w:type="auto"/>
            <w:vAlign w:val="center"/>
            <w:hideMark/>
          </w:tcPr>
          <w:p w14:paraId="4AF23A43" w14:textId="77777777" w:rsidR="00F35CA5" w:rsidRPr="00772C36" w:rsidRDefault="00F35CA5" w:rsidP="00F35CA5">
            <w:pPr>
              <w:rPr>
                <w:rFonts w:ascii="Arial" w:hAnsi="Arial" w:cs="Arial"/>
                <w:sz w:val="20"/>
                <w:szCs w:val="20"/>
                <w:lang w:val="es-ES"/>
              </w:rPr>
            </w:pPr>
            <w:r w:rsidRPr="00772C36">
              <w:rPr>
                <w:rFonts w:ascii="Arial" w:hAnsi="Arial" w:cs="Arial"/>
                <w:sz w:val="20"/>
                <w:szCs w:val="20"/>
                <w:lang w:val="es-ES"/>
              </w:rPr>
              <w:t>0.365</w:t>
            </w:r>
          </w:p>
        </w:tc>
        <w:tc>
          <w:tcPr>
            <w:tcW w:w="0" w:type="auto"/>
            <w:vAlign w:val="center"/>
            <w:hideMark/>
          </w:tcPr>
          <w:p w14:paraId="49B1EB9D" w14:textId="77777777" w:rsidR="00F35CA5" w:rsidRPr="00772C36" w:rsidRDefault="00F35CA5" w:rsidP="00F35CA5">
            <w:pPr>
              <w:rPr>
                <w:rFonts w:ascii="Arial" w:hAnsi="Arial" w:cs="Arial"/>
                <w:sz w:val="20"/>
                <w:szCs w:val="20"/>
                <w:lang w:val="es-ES"/>
              </w:rPr>
            </w:pPr>
            <w:r w:rsidRPr="00772C36">
              <w:rPr>
                <w:rFonts w:ascii="Arial" w:hAnsi="Arial" w:cs="Arial"/>
                <w:sz w:val="20"/>
                <w:szCs w:val="20"/>
                <w:lang w:val="es-ES"/>
              </w:rPr>
              <w:t>0.030</w:t>
            </w:r>
          </w:p>
        </w:tc>
      </w:tr>
      <w:tr w:rsidR="00F35CA5" w:rsidRPr="00772C36" w14:paraId="57981D7D" w14:textId="77777777">
        <w:trPr>
          <w:tblCellSpacing w:w="15" w:type="dxa"/>
        </w:trPr>
        <w:tc>
          <w:tcPr>
            <w:tcW w:w="0" w:type="auto"/>
            <w:vAlign w:val="center"/>
            <w:hideMark/>
          </w:tcPr>
          <w:p w14:paraId="6AD87A68" w14:textId="77777777" w:rsidR="00F35CA5" w:rsidRPr="00772C36" w:rsidRDefault="00F35CA5" w:rsidP="00F35CA5">
            <w:pPr>
              <w:rPr>
                <w:rFonts w:ascii="Arial" w:hAnsi="Arial" w:cs="Arial"/>
                <w:sz w:val="20"/>
                <w:szCs w:val="20"/>
                <w:lang w:val="es-ES"/>
              </w:rPr>
            </w:pPr>
            <w:r w:rsidRPr="00772C36">
              <w:rPr>
                <w:rFonts w:ascii="Arial" w:hAnsi="Arial" w:cs="Arial"/>
                <w:sz w:val="20"/>
                <w:szCs w:val="20"/>
                <w:lang w:val="es-ES"/>
              </w:rPr>
              <w:t>DAC</w:t>
            </w:r>
          </w:p>
        </w:tc>
        <w:tc>
          <w:tcPr>
            <w:tcW w:w="0" w:type="auto"/>
            <w:vAlign w:val="center"/>
            <w:hideMark/>
          </w:tcPr>
          <w:p w14:paraId="0DDCCDE9" w14:textId="77777777" w:rsidR="00F35CA5" w:rsidRPr="00772C36" w:rsidRDefault="00F35CA5" w:rsidP="00F35CA5">
            <w:pPr>
              <w:rPr>
                <w:rFonts w:ascii="Arial" w:hAnsi="Arial" w:cs="Arial"/>
                <w:sz w:val="20"/>
                <w:szCs w:val="20"/>
                <w:lang w:val="es-ES"/>
              </w:rPr>
            </w:pPr>
            <w:r w:rsidRPr="00772C36">
              <w:rPr>
                <w:rFonts w:ascii="Arial" w:hAnsi="Arial" w:cs="Arial"/>
                <w:sz w:val="20"/>
                <w:szCs w:val="20"/>
                <w:lang w:val="es-ES"/>
              </w:rPr>
              <w:t>Kendall’s Tau B</w:t>
            </w:r>
          </w:p>
        </w:tc>
        <w:tc>
          <w:tcPr>
            <w:tcW w:w="0" w:type="auto"/>
            <w:vAlign w:val="center"/>
            <w:hideMark/>
          </w:tcPr>
          <w:p w14:paraId="6AD42D4C" w14:textId="77777777" w:rsidR="00F35CA5" w:rsidRPr="00772C36" w:rsidRDefault="00F35CA5" w:rsidP="00F35CA5">
            <w:pPr>
              <w:rPr>
                <w:rFonts w:ascii="Arial" w:hAnsi="Arial" w:cs="Arial"/>
                <w:sz w:val="20"/>
                <w:szCs w:val="20"/>
                <w:lang w:val="es-ES"/>
              </w:rPr>
            </w:pPr>
            <w:r w:rsidRPr="00772C36">
              <w:rPr>
                <w:rFonts w:ascii="Arial" w:hAnsi="Arial" w:cs="Arial"/>
                <w:sz w:val="20"/>
                <w:szCs w:val="20"/>
                <w:lang w:val="es-ES"/>
              </w:rPr>
              <w:t>-0.004</w:t>
            </w:r>
          </w:p>
        </w:tc>
        <w:tc>
          <w:tcPr>
            <w:tcW w:w="0" w:type="auto"/>
            <w:vAlign w:val="center"/>
            <w:hideMark/>
          </w:tcPr>
          <w:p w14:paraId="68DAABA7" w14:textId="77777777" w:rsidR="00F35CA5" w:rsidRPr="00772C36" w:rsidRDefault="00F35CA5" w:rsidP="00F35CA5">
            <w:pPr>
              <w:rPr>
                <w:rFonts w:ascii="Arial" w:hAnsi="Arial" w:cs="Arial"/>
                <w:sz w:val="20"/>
                <w:szCs w:val="20"/>
                <w:lang w:val="es-ES"/>
              </w:rPr>
            </w:pPr>
            <w:r w:rsidRPr="00772C36">
              <w:rPr>
                <w:rFonts w:ascii="Arial" w:hAnsi="Arial" w:cs="Arial"/>
                <w:sz w:val="20"/>
                <w:szCs w:val="20"/>
                <w:lang w:val="es-ES"/>
              </w:rPr>
              <w:t>0.030</w:t>
            </w:r>
          </w:p>
        </w:tc>
        <w:tc>
          <w:tcPr>
            <w:tcW w:w="0" w:type="auto"/>
            <w:vAlign w:val="center"/>
            <w:hideMark/>
          </w:tcPr>
          <w:p w14:paraId="27F80700" w14:textId="77777777" w:rsidR="00F35CA5" w:rsidRPr="00772C36" w:rsidRDefault="00F35CA5" w:rsidP="00F35CA5">
            <w:pPr>
              <w:rPr>
                <w:rFonts w:ascii="Arial" w:hAnsi="Arial" w:cs="Arial"/>
                <w:sz w:val="20"/>
                <w:szCs w:val="20"/>
                <w:lang w:val="es-ES"/>
              </w:rPr>
            </w:pPr>
            <w:r w:rsidRPr="00772C36">
              <w:rPr>
                <w:rFonts w:ascii="Arial" w:hAnsi="Arial" w:cs="Arial"/>
                <w:sz w:val="20"/>
                <w:szCs w:val="20"/>
                <w:lang w:val="es-ES"/>
              </w:rPr>
              <w:t>-0.000</w:t>
            </w:r>
          </w:p>
        </w:tc>
        <w:tc>
          <w:tcPr>
            <w:tcW w:w="0" w:type="auto"/>
            <w:vAlign w:val="center"/>
            <w:hideMark/>
          </w:tcPr>
          <w:p w14:paraId="713162F7" w14:textId="77777777" w:rsidR="00F35CA5" w:rsidRPr="00772C36" w:rsidRDefault="00F35CA5" w:rsidP="00F35CA5">
            <w:pPr>
              <w:rPr>
                <w:rFonts w:ascii="Arial" w:hAnsi="Arial" w:cs="Arial"/>
                <w:sz w:val="20"/>
                <w:szCs w:val="20"/>
                <w:lang w:val="es-ES"/>
              </w:rPr>
            </w:pPr>
            <w:r w:rsidRPr="00772C36">
              <w:rPr>
                <w:rFonts w:ascii="Arial" w:hAnsi="Arial" w:cs="Arial"/>
                <w:sz w:val="20"/>
                <w:szCs w:val="20"/>
                <w:lang w:val="es-ES"/>
              </w:rPr>
              <w:t>-0.030</w:t>
            </w:r>
          </w:p>
        </w:tc>
        <w:tc>
          <w:tcPr>
            <w:tcW w:w="0" w:type="auto"/>
            <w:vAlign w:val="center"/>
            <w:hideMark/>
          </w:tcPr>
          <w:p w14:paraId="0EAE8104" w14:textId="77777777" w:rsidR="00F35CA5" w:rsidRPr="00772C36" w:rsidRDefault="00F35CA5" w:rsidP="00F35CA5">
            <w:pPr>
              <w:rPr>
                <w:rFonts w:ascii="Arial" w:hAnsi="Arial" w:cs="Arial"/>
                <w:sz w:val="20"/>
                <w:szCs w:val="20"/>
                <w:lang w:val="es-ES"/>
              </w:rPr>
            </w:pPr>
            <w:r w:rsidRPr="00772C36">
              <w:rPr>
                <w:rFonts w:ascii="Arial" w:hAnsi="Arial" w:cs="Arial"/>
                <w:sz w:val="20"/>
                <w:szCs w:val="20"/>
                <w:lang w:val="es-ES"/>
              </w:rPr>
              <w:t>-0.096</w:t>
            </w:r>
          </w:p>
        </w:tc>
      </w:tr>
      <w:tr w:rsidR="00F35CA5" w:rsidRPr="00772C36" w14:paraId="13B9B534" w14:textId="77777777">
        <w:trPr>
          <w:tblCellSpacing w:w="15" w:type="dxa"/>
        </w:trPr>
        <w:tc>
          <w:tcPr>
            <w:tcW w:w="0" w:type="auto"/>
            <w:vAlign w:val="center"/>
            <w:hideMark/>
          </w:tcPr>
          <w:p w14:paraId="01B0369B" w14:textId="77777777" w:rsidR="00F35CA5" w:rsidRPr="00772C36" w:rsidRDefault="00F35CA5" w:rsidP="00F35CA5">
            <w:pPr>
              <w:rPr>
                <w:rFonts w:ascii="Arial" w:hAnsi="Arial" w:cs="Arial"/>
                <w:sz w:val="20"/>
                <w:szCs w:val="20"/>
                <w:lang w:val="es-ES"/>
              </w:rPr>
            </w:pPr>
          </w:p>
        </w:tc>
        <w:tc>
          <w:tcPr>
            <w:tcW w:w="0" w:type="auto"/>
            <w:vAlign w:val="center"/>
            <w:hideMark/>
          </w:tcPr>
          <w:p w14:paraId="602B84E4" w14:textId="77777777" w:rsidR="00F35CA5" w:rsidRPr="00772C36" w:rsidRDefault="00F35CA5" w:rsidP="00F35CA5">
            <w:pPr>
              <w:rPr>
                <w:rFonts w:ascii="Arial" w:hAnsi="Arial" w:cs="Arial"/>
                <w:sz w:val="20"/>
                <w:szCs w:val="20"/>
                <w:lang w:val="es-ES"/>
              </w:rPr>
            </w:pPr>
            <w:r w:rsidRPr="00772C36">
              <w:rPr>
                <w:rFonts w:ascii="Arial" w:hAnsi="Arial" w:cs="Arial"/>
                <w:sz w:val="20"/>
                <w:szCs w:val="20"/>
                <w:lang w:val="es-ES"/>
              </w:rPr>
              <w:t>p-value</w:t>
            </w:r>
          </w:p>
        </w:tc>
        <w:tc>
          <w:tcPr>
            <w:tcW w:w="0" w:type="auto"/>
            <w:vAlign w:val="center"/>
            <w:hideMark/>
          </w:tcPr>
          <w:p w14:paraId="0095FB99" w14:textId="77777777" w:rsidR="00F35CA5" w:rsidRPr="00772C36" w:rsidRDefault="00F35CA5" w:rsidP="00F35CA5">
            <w:pPr>
              <w:rPr>
                <w:rFonts w:ascii="Arial" w:hAnsi="Arial" w:cs="Arial"/>
                <w:sz w:val="20"/>
                <w:szCs w:val="20"/>
                <w:lang w:val="es-ES"/>
              </w:rPr>
            </w:pPr>
            <w:r w:rsidRPr="00772C36">
              <w:rPr>
                <w:rFonts w:ascii="Arial" w:hAnsi="Arial" w:cs="Arial"/>
                <w:sz w:val="20"/>
                <w:szCs w:val="20"/>
                <w:lang w:val="es-ES"/>
              </w:rPr>
              <w:t>0.936</w:t>
            </w:r>
          </w:p>
        </w:tc>
        <w:tc>
          <w:tcPr>
            <w:tcW w:w="0" w:type="auto"/>
            <w:vAlign w:val="center"/>
            <w:hideMark/>
          </w:tcPr>
          <w:p w14:paraId="14E1BBC1" w14:textId="77777777" w:rsidR="00F35CA5" w:rsidRPr="00772C36" w:rsidRDefault="00F35CA5" w:rsidP="00F35CA5">
            <w:pPr>
              <w:rPr>
                <w:rFonts w:ascii="Arial" w:hAnsi="Arial" w:cs="Arial"/>
                <w:sz w:val="20"/>
                <w:szCs w:val="20"/>
                <w:lang w:val="es-ES"/>
              </w:rPr>
            </w:pPr>
            <w:r w:rsidRPr="00772C36">
              <w:rPr>
                <w:rFonts w:ascii="Arial" w:hAnsi="Arial" w:cs="Arial"/>
                <w:sz w:val="20"/>
                <w:szCs w:val="20"/>
                <w:lang w:val="es-ES"/>
              </w:rPr>
              <w:t>0.571</w:t>
            </w:r>
          </w:p>
        </w:tc>
        <w:tc>
          <w:tcPr>
            <w:tcW w:w="0" w:type="auto"/>
            <w:vAlign w:val="center"/>
            <w:hideMark/>
          </w:tcPr>
          <w:p w14:paraId="32ECA42C" w14:textId="77777777" w:rsidR="00F35CA5" w:rsidRPr="00772C36" w:rsidRDefault="00F35CA5" w:rsidP="00F35CA5">
            <w:pPr>
              <w:rPr>
                <w:rFonts w:ascii="Arial" w:hAnsi="Arial" w:cs="Arial"/>
                <w:sz w:val="20"/>
                <w:szCs w:val="20"/>
                <w:lang w:val="es-ES"/>
              </w:rPr>
            </w:pPr>
            <w:r w:rsidRPr="00772C36">
              <w:rPr>
                <w:rFonts w:ascii="Arial" w:hAnsi="Arial" w:cs="Arial"/>
                <w:sz w:val="20"/>
                <w:szCs w:val="20"/>
                <w:lang w:val="es-ES"/>
              </w:rPr>
              <w:t>0.993</w:t>
            </w:r>
          </w:p>
        </w:tc>
        <w:tc>
          <w:tcPr>
            <w:tcW w:w="0" w:type="auto"/>
            <w:vAlign w:val="center"/>
            <w:hideMark/>
          </w:tcPr>
          <w:p w14:paraId="3B62EEC9" w14:textId="77777777" w:rsidR="00F35CA5" w:rsidRPr="00772C36" w:rsidRDefault="00F35CA5" w:rsidP="00F35CA5">
            <w:pPr>
              <w:rPr>
                <w:rFonts w:ascii="Arial" w:hAnsi="Arial" w:cs="Arial"/>
                <w:sz w:val="20"/>
                <w:szCs w:val="20"/>
                <w:lang w:val="es-ES"/>
              </w:rPr>
            </w:pPr>
            <w:r w:rsidRPr="00772C36">
              <w:rPr>
                <w:rFonts w:ascii="Arial" w:hAnsi="Arial" w:cs="Arial"/>
                <w:sz w:val="20"/>
                <w:szCs w:val="20"/>
                <w:lang w:val="es-ES"/>
              </w:rPr>
              <w:t>0.574</w:t>
            </w:r>
          </w:p>
        </w:tc>
        <w:tc>
          <w:tcPr>
            <w:tcW w:w="0" w:type="auto"/>
            <w:vAlign w:val="center"/>
            <w:hideMark/>
          </w:tcPr>
          <w:p w14:paraId="5D6F5917" w14:textId="77777777" w:rsidR="00F35CA5" w:rsidRPr="00772C36" w:rsidRDefault="00F35CA5" w:rsidP="00F35CA5">
            <w:pPr>
              <w:rPr>
                <w:rFonts w:ascii="Arial" w:hAnsi="Arial" w:cs="Arial"/>
                <w:sz w:val="20"/>
                <w:szCs w:val="20"/>
                <w:lang w:val="es-ES"/>
              </w:rPr>
            </w:pPr>
            <w:r w:rsidRPr="00772C36">
              <w:rPr>
                <w:rFonts w:ascii="Arial" w:hAnsi="Arial" w:cs="Arial"/>
                <w:sz w:val="20"/>
                <w:szCs w:val="20"/>
                <w:lang w:val="es-ES"/>
              </w:rPr>
              <w:t>0.072</w:t>
            </w:r>
          </w:p>
        </w:tc>
      </w:tr>
      <w:tr w:rsidR="00F35CA5" w:rsidRPr="00772C36" w14:paraId="771100E3" w14:textId="77777777">
        <w:trPr>
          <w:tblCellSpacing w:w="15" w:type="dxa"/>
        </w:trPr>
        <w:tc>
          <w:tcPr>
            <w:tcW w:w="0" w:type="auto"/>
            <w:vAlign w:val="center"/>
            <w:hideMark/>
          </w:tcPr>
          <w:p w14:paraId="56694A4E" w14:textId="77777777" w:rsidR="00F35CA5" w:rsidRPr="00772C36" w:rsidRDefault="00F35CA5" w:rsidP="00F35CA5">
            <w:pPr>
              <w:rPr>
                <w:rFonts w:ascii="Arial" w:hAnsi="Arial" w:cs="Arial"/>
                <w:sz w:val="20"/>
                <w:szCs w:val="20"/>
                <w:lang w:val="es-ES"/>
              </w:rPr>
            </w:pPr>
          </w:p>
        </w:tc>
        <w:tc>
          <w:tcPr>
            <w:tcW w:w="0" w:type="auto"/>
            <w:vAlign w:val="center"/>
            <w:hideMark/>
          </w:tcPr>
          <w:p w14:paraId="205477F1" w14:textId="77777777" w:rsidR="00F35CA5" w:rsidRPr="00772C36" w:rsidRDefault="00F35CA5" w:rsidP="00F35CA5">
            <w:pPr>
              <w:rPr>
                <w:rFonts w:ascii="Arial" w:hAnsi="Arial" w:cs="Arial"/>
                <w:sz w:val="20"/>
                <w:szCs w:val="20"/>
                <w:lang w:val="es-ES"/>
              </w:rPr>
            </w:pPr>
            <w:r w:rsidRPr="00772C36">
              <w:rPr>
                <w:rFonts w:ascii="Arial" w:hAnsi="Arial" w:cs="Arial"/>
                <w:sz w:val="20"/>
                <w:szCs w:val="20"/>
                <w:lang w:val="es-ES"/>
              </w:rPr>
              <w:t>qFDR</w:t>
            </w:r>
          </w:p>
        </w:tc>
        <w:tc>
          <w:tcPr>
            <w:tcW w:w="0" w:type="auto"/>
            <w:vAlign w:val="center"/>
            <w:hideMark/>
          </w:tcPr>
          <w:p w14:paraId="638A17B7" w14:textId="77777777" w:rsidR="00F35CA5" w:rsidRPr="00772C36" w:rsidRDefault="00F35CA5" w:rsidP="00F35CA5">
            <w:pPr>
              <w:rPr>
                <w:rFonts w:ascii="Arial" w:hAnsi="Arial" w:cs="Arial"/>
                <w:sz w:val="20"/>
                <w:szCs w:val="20"/>
                <w:lang w:val="es-ES"/>
              </w:rPr>
            </w:pPr>
            <w:r w:rsidRPr="00772C36">
              <w:rPr>
                <w:rFonts w:ascii="Arial" w:hAnsi="Arial" w:cs="Arial"/>
                <w:sz w:val="20"/>
                <w:szCs w:val="20"/>
                <w:lang w:val="es-ES"/>
              </w:rPr>
              <w:t>0.993</w:t>
            </w:r>
          </w:p>
        </w:tc>
        <w:tc>
          <w:tcPr>
            <w:tcW w:w="0" w:type="auto"/>
            <w:vAlign w:val="center"/>
            <w:hideMark/>
          </w:tcPr>
          <w:p w14:paraId="43BCA60A" w14:textId="77777777" w:rsidR="00F35CA5" w:rsidRPr="00772C36" w:rsidRDefault="00F35CA5" w:rsidP="00F35CA5">
            <w:pPr>
              <w:rPr>
                <w:rFonts w:ascii="Arial" w:hAnsi="Arial" w:cs="Arial"/>
                <w:sz w:val="20"/>
                <w:szCs w:val="20"/>
                <w:lang w:val="es-ES"/>
              </w:rPr>
            </w:pPr>
            <w:r w:rsidRPr="00772C36">
              <w:rPr>
                <w:rFonts w:ascii="Arial" w:hAnsi="Arial" w:cs="Arial"/>
                <w:sz w:val="20"/>
                <w:szCs w:val="20"/>
                <w:lang w:val="es-ES"/>
              </w:rPr>
              <w:t>0.834</w:t>
            </w:r>
          </w:p>
        </w:tc>
        <w:tc>
          <w:tcPr>
            <w:tcW w:w="0" w:type="auto"/>
            <w:vAlign w:val="center"/>
            <w:hideMark/>
          </w:tcPr>
          <w:p w14:paraId="373AB050" w14:textId="77777777" w:rsidR="00F35CA5" w:rsidRPr="00772C36" w:rsidRDefault="00F35CA5" w:rsidP="00F35CA5">
            <w:pPr>
              <w:rPr>
                <w:rFonts w:ascii="Arial" w:hAnsi="Arial" w:cs="Arial"/>
                <w:sz w:val="20"/>
                <w:szCs w:val="20"/>
                <w:lang w:val="es-ES"/>
              </w:rPr>
            </w:pPr>
            <w:r w:rsidRPr="00772C36">
              <w:rPr>
                <w:rFonts w:ascii="Arial" w:hAnsi="Arial" w:cs="Arial"/>
                <w:sz w:val="20"/>
                <w:szCs w:val="20"/>
                <w:lang w:val="es-ES"/>
              </w:rPr>
              <w:t>0.993</w:t>
            </w:r>
          </w:p>
        </w:tc>
        <w:tc>
          <w:tcPr>
            <w:tcW w:w="0" w:type="auto"/>
            <w:vAlign w:val="center"/>
            <w:hideMark/>
          </w:tcPr>
          <w:p w14:paraId="618ACF5E" w14:textId="77777777" w:rsidR="00F35CA5" w:rsidRPr="00772C36" w:rsidRDefault="00F35CA5" w:rsidP="00F35CA5">
            <w:pPr>
              <w:rPr>
                <w:rFonts w:ascii="Arial" w:hAnsi="Arial" w:cs="Arial"/>
                <w:sz w:val="20"/>
                <w:szCs w:val="20"/>
                <w:lang w:val="es-ES"/>
              </w:rPr>
            </w:pPr>
            <w:r w:rsidRPr="00772C36">
              <w:rPr>
                <w:rFonts w:ascii="Arial" w:hAnsi="Arial" w:cs="Arial"/>
                <w:sz w:val="20"/>
                <w:szCs w:val="20"/>
                <w:lang w:val="es-ES"/>
              </w:rPr>
              <w:t>0.834</w:t>
            </w:r>
          </w:p>
        </w:tc>
        <w:tc>
          <w:tcPr>
            <w:tcW w:w="0" w:type="auto"/>
            <w:vAlign w:val="center"/>
            <w:hideMark/>
          </w:tcPr>
          <w:p w14:paraId="25422EFA" w14:textId="77777777" w:rsidR="00F35CA5" w:rsidRPr="00772C36" w:rsidRDefault="00F35CA5" w:rsidP="00F35CA5">
            <w:pPr>
              <w:rPr>
                <w:rFonts w:ascii="Arial" w:hAnsi="Arial" w:cs="Arial"/>
                <w:sz w:val="20"/>
                <w:szCs w:val="20"/>
                <w:lang w:val="es-ES"/>
              </w:rPr>
            </w:pPr>
            <w:r w:rsidRPr="00772C36">
              <w:rPr>
                <w:rFonts w:ascii="Arial" w:hAnsi="Arial" w:cs="Arial"/>
                <w:sz w:val="20"/>
                <w:szCs w:val="20"/>
                <w:lang w:val="es-ES"/>
              </w:rPr>
              <w:t>0.365</w:t>
            </w:r>
          </w:p>
        </w:tc>
      </w:tr>
      <w:tr w:rsidR="00F35CA5" w:rsidRPr="00772C36" w14:paraId="1C432E6F" w14:textId="77777777">
        <w:trPr>
          <w:tblCellSpacing w:w="15" w:type="dxa"/>
        </w:trPr>
        <w:tc>
          <w:tcPr>
            <w:tcW w:w="0" w:type="auto"/>
            <w:vAlign w:val="center"/>
            <w:hideMark/>
          </w:tcPr>
          <w:p w14:paraId="625BFD06" w14:textId="77777777" w:rsidR="00F35CA5" w:rsidRPr="00772C36" w:rsidRDefault="00F35CA5" w:rsidP="00F35CA5">
            <w:pPr>
              <w:rPr>
                <w:rFonts w:ascii="Arial" w:hAnsi="Arial" w:cs="Arial"/>
                <w:sz w:val="20"/>
                <w:szCs w:val="20"/>
                <w:lang w:val="es-ES"/>
              </w:rPr>
            </w:pPr>
            <w:r w:rsidRPr="00772C36">
              <w:rPr>
                <w:rFonts w:ascii="Arial" w:hAnsi="Arial" w:cs="Arial"/>
                <w:sz w:val="20"/>
                <w:szCs w:val="20"/>
                <w:lang w:val="es-ES"/>
              </w:rPr>
              <w:t>ADR</w:t>
            </w:r>
          </w:p>
        </w:tc>
        <w:tc>
          <w:tcPr>
            <w:tcW w:w="0" w:type="auto"/>
            <w:vAlign w:val="center"/>
            <w:hideMark/>
          </w:tcPr>
          <w:p w14:paraId="7E06B30E" w14:textId="77777777" w:rsidR="00F35CA5" w:rsidRPr="00772C36" w:rsidRDefault="00F35CA5" w:rsidP="00F35CA5">
            <w:pPr>
              <w:rPr>
                <w:rFonts w:ascii="Arial" w:hAnsi="Arial" w:cs="Arial"/>
                <w:sz w:val="20"/>
                <w:szCs w:val="20"/>
                <w:lang w:val="es-ES"/>
              </w:rPr>
            </w:pPr>
            <w:r w:rsidRPr="00772C36">
              <w:rPr>
                <w:rFonts w:ascii="Arial" w:hAnsi="Arial" w:cs="Arial"/>
                <w:sz w:val="20"/>
                <w:szCs w:val="20"/>
                <w:lang w:val="es-ES"/>
              </w:rPr>
              <w:t>Kendall’s Tau B</w:t>
            </w:r>
          </w:p>
        </w:tc>
        <w:tc>
          <w:tcPr>
            <w:tcW w:w="0" w:type="auto"/>
            <w:vAlign w:val="center"/>
            <w:hideMark/>
          </w:tcPr>
          <w:p w14:paraId="62102528" w14:textId="77777777" w:rsidR="00F35CA5" w:rsidRPr="00772C36" w:rsidRDefault="00F35CA5" w:rsidP="00F35CA5">
            <w:pPr>
              <w:rPr>
                <w:rFonts w:ascii="Arial" w:hAnsi="Arial" w:cs="Arial"/>
                <w:sz w:val="20"/>
                <w:szCs w:val="20"/>
                <w:lang w:val="es-ES"/>
              </w:rPr>
            </w:pPr>
            <w:r w:rsidRPr="00772C36">
              <w:rPr>
                <w:rFonts w:ascii="Arial" w:hAnsi="Arial" w:cs="Arial"/>
                <w:sz w:val="20"/>
                <w:szCs w:val="20"/>
                <w:lang w:val="es-ES"/>
              </w:rPr>
              <w:t>-0.072</w:t>
            </w:r>
          </w:p>
        </w:tc>
        <w:tc>
          <w:tcPr>
            <w:tcW w:w="0" w:type="auto"/>
            <w:vAlign w:val="center"/>
            <w:hideMark/>
          </w:tcPr>
          <w:p w14:paraId="206E6027" w14:textId="77777777" w:rsidR="00F35CA5" w:rsidRPr="00772C36" w:rsidRDefault="00F35CA5" w:rsidP="00F35CA5">
            <w:pPr>
              <w:rPr>
                <w:rFonts w:ascii="Arial" w:hAnsi="Arial" w:cs="Arial"/>
                <w:sz w:val="20"/>
                <w:szCs w:val="20"/>
                <w:lang w:val="es-ES"/>
              </w:rPr>
            </w:pPr>
            <w:r w:rsidRPr="00772C36">
              <w:rPr>
                <w:rFonts w:ascii="Arial" w:hAnsi="Arial" w:cs="Arial"/>
                <w:sz w:val="20"/>
                <w:szCs w:val="20"/>
                <w:lang w:val="es-ES"/>
              </w:rPr>
              <w:t>0.024</w:t>
            </w:r>
          </w:p>
        </w:tc>
        <w:tc>
          <w:tcPr>
            <w:tcW w:w="0" w:type="auto"/>
            <w:vAlign w:val="center"/>
            <w:hideMark/>
          </w:tcPr>
          <w:p w14:paraId="456B6BDE" w14:textId="77777777" w:rsidR="00F35CA5" w:rsidRPr="00772C36" w:rsidRDefault="00F35CA5" w:rsidP="00F35CA5">
            <w:pPr>
              <w:rPr>
                <w:rFonts w:ascii="Arial" w:hAnsi="Arial" w:cs="Arial"/>
                <w:sz w:val="20"/>
                <w:szCs w:val="20"/>
                <w:lang w:val="es-ES"/>
              </w:rPr>
            </w:pPr>
            <w:r w:rsidRPr="00772C36">
              <w:rPr>
                <w:rFonts w:ascii="Arial" w:hAnsi="Arial" w:cs="Arial"/>
                <w:sz w:val="20"/>
                <w:szCs w:val="20"/>
                <w:lang w:val="es-ES"/>
              </w:rPr>
              <w:t>-0.027</w:t>
            </w:r>
          </w:p>
        </w:tc>
        <w:tc>
          <w:tcPr>
            <w:tcW w:w="0" w:type="auto"/>
            <w:vAlign w:val="center"/>
            <w:hideMark/>
          </w:tcPr>
          <w:p w14:paraId="45160A3A" w14:textId="77777777" w:rsidR="00F35CA5" w:rsidRPr="00772C36" w:rsidRDefault="00F35CA5" w:rsidP="00F35CA5">
            <w:pPr>
              <w:rPr>
                <w:rFonts w:ascii="Arial" w:hAnsi="Arial" w:cs="Arial"/>
                <w:sz w:val="20"/>
                <w:szCs w:val="20"/>
                <w:lang w:val="es-ES"/>
              </w:rPr>
            </w:pPr>
            <w:r w:rsidRPr="00772C36">
              <w:rPr>
                <w:rFonts w:ascii="Arial" w:hAnsi="Arial" w:cs="Arial"/>
                <w:sz w:val="20"/>
                <w:szCs w:val="20"/>
                <w:lang w:val="es-ES"/>
              </w:rPr>
              <w:t>-0.067</w:t>
            </w:r>
          </w:p>
        </w:tc>
        <w:tc>
          <w:tcPr>
            <w:tcW w:w="0" w:type="auto"/>
            <w:vAlign w:val="center"/>
            <w:hideMark/>
          </w:tcPr>
          <w:p w14:paraId="79932018" w14:textId="77777777" w:rsidR="00F35CA5" w:rsidRPr="00772C36" w:rsidRDefault="00F35CA5" w:rsidP="00F35CA5">
            <w:pPr>
              <w:rPr>
                <w:rFonts w:ascii="Arial" w:hAnsi="Arial" w:cs="Arial"/>
                <w:sz w:val="20"/>
                <w:szCs w:val="20"/>
                <w:lang w:val="es-ES"/>
              </w:rPr>
            </w:pPr>
            <w:r w:rsidRPr="00772C36">
              <w:rPr>
                <w:rFonts w:ascii="Arial" w:hAnsi="Arial" w:cs="Arial"/>
                <w:sz w:val="20"/>
                <w:szCs w:val="20"/>
                <w:lang w:val="es-ES"/>
              </w:rPr>
              <w:t>0.016</w:t>
            </w:r>
          </w:p>
        </w:tc>
      </w:tr>
      <w:tr w:rsidR="00F35CA5" w:rsidRPr="00772C36" w14:paraId="07BE459F" w14:textId="77777777">
        <w:trPr>
          <w:tblCellSpacing w:w="15" w:type="dxa"/>
        </w:trPr>
        <w:tc>
          <w:tcPr>
            <w:tcW w:w="0" w:type="auto"/>
            <w:vAlign w:val="center"/>
            <w:hideMark/>
          </w:tcPr>
          <w:p w14:paraId="58591996" w14:textId="77777777" w:rsidR="00F35CA5" w:rsidRPr="00772C36" w:rsidRDefault="00F35CA5" w:rsidP="00F35CA5">
            <w:pPr>
              <w:rPr>
                <w:rFonts w:ascii="Arial" w:hAnsi="Arial" w:cs="Arial"/>
                <w:sz w:val="20"/>
                <w:szCs w:val="20"/>
                <w:lang w:val="es-ES"/>
              </w:rPr>
            </w:pPr>
          </w:p>
        </w:tc>
        <w:tc>
          <w:tcPr>
            <w:tcW w:w="0" w:type="auto"/>
            <w:vAlign w:val="center"/>
            <w:hideMark/>
          </w:tcPr>
          <w:p w14:paraId="6D377159" w14:textId="77777777" w:rsidR="00F35CA5" w:rsidRPr="00772C36" w:rsidRDefault="00F35CA5" w:rsidP="00F35CA5">
            <w:pPr>
              <w:rPr>
                <w:rFonts w:ascii="Arial" w:hAnsi="Arial" w:cs="Arial"/>
                <w:sz w:val="20"/>
                <w:szCs w:val="20"/>
                <w:lang w:val="es-ES"/>
              </w:rPr>
            </w:pPr>
            <w:r w:rsidRPr="00772C36">
              <w:rPr>
                <w:rFonts w:ascii="Arial" w:hAnsi="Arial" w:cs="Arial"/>
                <w:sz w:val="20"/>
                <w:szCs w:val="20"/>
                <w:lang w:val="es-ES"/>
              </w:rPr>
              <w:t>p-value</w:t>
            </w:r>
          </w:p>
        </w:tc>
        <w:tc>
          <w:tcPr>
            <w:tcW w:w="0" w:type="auto"/>
            <w:vAlign w:val="center"/>
            <w:hideMark/>
          </w:tcPr>
          <w:p w14:paraId="030445B8" w14:textId="77777777" w:rsidR="00F35CA5" w:rsidRPr="00772C36" w:rsidRDefault="00F35CA5" w:rsidP="00F35CA5">
            <w:pPr>
              <w:rPr>
                <w:rFonts w:ascii="Arial" w:hAnsi="Arial" w:cs="Arial"/>
                <w:sz w:val="20"/>
                <w:szCs w:val="20"/>
                <w:lang w:val="es-ES"/>
              </w:rPr>
            </w:pPr>
            <w:r w:rsidRPr="00772C36">
              <w:rPr>
                <w:rFonts w:ascii="Arial" w:hAnsi="Arial" w:cs="Arial"/>
                <w:sz w:val="20"/>
                <w:szCs w:val="20"/>
                <w:lang w:val="es-ES"/>
              </w:rPr>
              <w:t>0.189</w:t>
            </w:r>
          </w:p>
        </w:tc>
        <w:tc>
          <w:tcPr>
            <w:tcW w:w="0" w:type="auto"/>
            <w:vAlign w:val="center"/>
            <w:hideMark/>
          </w:tcPr>
          <w:p w14:paraId="55F343FD" w14:textId="77777777" w:rsidR="00F35CA5" w:rsidRPr="00772C36" w:rsidRDefault="00F35CA5" w:rsidP="00F35CA5">
            <w:pPr>
              <w:rPr>
                <w:rFonts w:ascii="Arial" w:hAnsi="Arial" w:cs="Arial"/>
                <w:sz w:val="20"/>
                <w:szCs w:val="20"/>
                <w:lang w:val="es-ES"/>
              </w:rPr>
            </w:pPr>
            <w:r w:rsidRPr="00772C36">
              <w:rPr>
                <w:rFonts w:ascii="Arial" w:hAnsi="Arial" w:cs="Arial"/>
                <w:sz w:val="20"/>
                <w:szCs w:val="20"/>
                <w:lang w:val="es-ES"/>
              </w:rPr>
              <w:t>0.667</w:t>
            </w:r>
          </w:p>
        </w:tc>
        <w:tc>
          <w:tcPr>
            <w:tcW w:w="0" w:type="auto"/>
            <w:vAlign w:val="center"/>
            <w:hideMark/>
          </w:tcPr>
          <w:p w14:paraId="708417D4" w14:textId="77777777" w:rsidR="00F35CA5" w:rsidRPr="00772C36" w:rsidRDefault="00F35CA5" w:rsidP="00F35CA5">
            <w:pPr>
              <w:rPr>
                <w:rFonts w:ascii="Arial" w:hAnsi="Arial" w:cs="Arial"/>
                <w:sz w:val="20"/>
                <w:szCs w:val="20"/>
                <w:lang w:val="es-ES"/>
              </w:rPr>
            </w:pPr>
            <w:r w:rsidRPr="00772C36">
              <w:rPr>
                <w:rFonts w:ascii="Arial" w:hAnsi="Arial" w:cs="Arial"/>
                <w:sz w:val="20"/>
                <w:szCs w:val="20"/>
                <w:lang w:val="es-ES"/>
              </w:rPr>
              <w:t>0.621</w:t>
            </w:r>
          </w:p>
        </w:tc>
        <w:tc>
          <w:tcPr>
            <w:tcW w:w="0" w:type="auto"/>
            <w:vAlign w:val="center"/>
            <w:hideMark/>
          </w:tcPr>
          <w:p w14:paraId="16930579" w14:textId="77777777" w:rsidR="00F35CA5" w:rsidRPr="00772C36" w:rsidRDefault="00F35CA5" w:rsidP="00F35CA5">
            <w:pPr>
              <w:rPr>
                <w:rFonts w:ascii="Arial" w:hAnsi="Arial" w:cs="Arial"/>
                <w:sz w:val="20"/>
                <w:szCs w:val="20"/>
                <w:lang w:val="es-ES"/>
              </w:rPr>
            </w:pPr>
            <w:r w:rsidRPr="00772C36">
              <w:rPr>
                <w:rFonts w:ascii="Arial" w:hAnsi="Arial" w:cs="Arial"/>
                <w:sz w:val="20"/>
                <w:szCs w:val="20"/>
                <w:lang w:val="es-ES"/>
              </w:rPr>
              <w:t>0.223</w:t>
            </w:r>
          </w:p>
        </w:tc>
        <w:tc>
          <w:tcPr>
            <w:tcW w:w="0" w:type="auto"/>
            <w:vAlign w:val="center"/>
            <w:hideMark/>
          </w:tcPr>
          <w:p w14:paraId="2145A456" w14:textId="77777777" w:rsidR="00F35CA5" w:rsidRPr="00772C36" w:rsidRDefault="00F35CA5" w:rsidP="00F35CA5">
            <w:pPr>
              <w:rPr>
                <w:rFonts w:ascii="Arial" w:hAnsi="Arial" w:cs="Arial"/>
                <w:sz w:val="20"/>
                <w:szCs w:val="20"/>
                <w:lang w:val="es-ES"/>
              </w:rPr>
            </w:pPr>
            <w:r w:rsidRPr="00772C36">
              <w:rPr>
                <w:rFonts w:ascii="Arial" w:hAnsi="Arial" w:cs="Arial"/>
                <w:sz w:val="20"/>
                <w:szCs w:val="20"/>
                <w:lang w:val="es-ES"/>
              </w:rPr>
              <w:t>0.772</w:t>
            </w:r>
          </w:p>
        </w:tc>
      </w:tr>
      <w:tr w:rsidR="00F35CA5" w:rsidRPr="00772C36" w14:paraId="1390DACE" w14:textId="77777777" w:rsidTr="002850F8">
        <w:trPr>
          <w:tblCellSpacing w:w="15" w:type="dxa"/>
        </w:trPr>
        <w:tc>
          <w:tcPr>
            <w:tcW w:w="0" w:type="auto"/>
            <w:tcBorders>
              <w:bottom w:val="single" w:sz="4" w:space="0" w:color="auto"/>
            </w:tcBorders>
            <w:vAlign w:val="center"/>
            <w:hideMark/>
          </w:tcPr>
          <w:p w14:paraId="29819817" w14:textId="77777777" w:rsidR="00F35CA5" w:rsidRPr="00772C36" w:rsidRDefault="00F35CA5" w:rsidP="00F35CA5">
            <w:pPr>
              <w:rPr>
                <w:rFonts w:ascii="Arial" w:hAnsi="Arial" w:cs="Arial"/>
                <w:sz w:val="20"/>
                <w:szCs w:val="20"/>
                <w:lang w:val="es-ES"/>
              </w:rPr>
            </w:pPr>
          </w:p>
        </w:tc>
        <w:tc>
          <w:tcPr>
            <w:tcW w:w="0" w:type="auto"/>
            <w:tcBorders>
              <w:bottom w:val="single" w:sz="4" w:space="0" w:color="auto"/>
            </w:tcBorders>
            <w:vAlign w:val="center"/>
            <w:hideMark/>
          </w:tcPr>
          <w:p w14:paraId="6BB46E17" w14:textId="77777777" w:rsidR="00F35CA5" w:rsidRPr="00772C36" w:rsidRDefault="00F35CA5" w:rsidP="00F35CA5">
            <w:pPr>
              <w:rPr>
                <w:rFonts w:ascii="Arial" w:hAnsi="Arial" w:cs="Arial"/>
                <w:sz w:val="20"/>
                <w:szCs w:val="20"/>
                <w:lang w:val="es-ES"/>
              </w:rPr>
            </w:pPr>
            <w:r w:rsidRPr="00772C36">
              <w:rPr>
                <w:rFonts w:ascii="Arial" w:hAnsi="Arial" w:cs="Arial"/>
                <w:sz w:val="20"/>
                <w:szCs w:val="20"/>
                <w:lang w:val="es-ES"/>
              </w:rPr>
              <w:t>qFDR</w:t>
            </w:r>
          </w:p>
        </w:tc>
        <w:tc>
          <w:tcPr>
            <w:tcW w:w="0" w:type="auto"/>
            <w:tcBorders>
              <w:bottom w:val="single" w:sz="4" w:space="0" w:color="auto"/>
            </w:tcBorders>
            <w:vAlign w:val="center"/>
            <w:hideMark/>
          </w:tcPr>
          <w:p w14:paraId="03F049FE" w14:textId="77777777" w:rsidR="00F35CA5" w:rsidRPr="00772C36" w:rsidRDefault="00F35CA5" w:rsidP="00F35CA5">
            <w:pPr>
              <w:rPr>
                <w:rFonts w:ascii="Arial" w:hAnsi="Arial" w:cs="Arial"/>
                <w:sz w:val="20"/>
                <w:szCs w:val="20"/>
                <w:lang w:val="es-ES"/>
              </w:rPr>
            </w:pPr>
            <w:r w:rsidRPr="00772C36">
              <w:rPr>
                <w:rFonts w:ascii="Arial" w:hAnsi="Arial" w:cs="Arial"/>
                <w:sz w:val="20"/>
                <w:szCs w:val="20"/>
                <w:lang w:val="es-ES"/>
              </w:rPr>
              <w:t>0.478</w:t>
            </w:r>
          </w:p>
        </w:tc>
        <w:tc>
          <w:tcPr>
            <w:tcW w:w="0" w:type="auto"/>
            <w:tcBorders>
              <w:bottom w:val="single" w:sz="4" w:space="0" w:color="auto"/>
            </w:tcBorders>
            <w:vAlign w:val="center"/>
            <w:hideMark/>
          </w:tcPr>
          <w:p w14:paraId="34533C76" w14:textId="77777777" w:rsidR="00F35CA5" w:rsidRPr="00772C36" w:rsidRDefault="00F35CA5" w:rsidP="00F35CA5">
            <w:pPr>
              <w:rPr>
                <w:rFonts w:ascii="Arial" w:hAnsi="Arial" w:cs="Arial"/>
                <w:sz w:val="20"/>
                <w:szCs w:val="20"/>
                <w:lang w:val="es-ES"/>
              </w:rPr>
            </w:pPr>
            <w:r w:rsidRPr="00772C36">
              <w:rPr>
                <w:rFonts w:ascii="Arial" w:hAnsi="Arial" w:cs="Arial"/>
                <w:sz w:val="20"/>
                <w:szCs w:val="20"/>
                <w:lang w:val="es-ES"/>
              </w:rPr>
              <w:t>0.834</w:t>
            </w:r>
          </w:p>
        </w:tc>
        <w:tc>
          <w:tcPr>
            <w:tcW w:w="0" w:type="auto"/>
            <w:tcBorders>
              <w:bottom w:val="single" w:sz="4" w:space="0" w:color="auto"/>
            </w:tcBorders>
            <w:vAlign w:val="center"/>
            <w:hideMark/>
          </w:tcPr>
          <w:p w14:paraId="784354A1" w14:textId="77777777" w:rsidR="00F35CA5" w:rsidRPr="00772C36" w:rsidRDefault="00F35CA5" w:rsidP="00F35CA5">
            <w:pPr>
              <w:rPr>
                <w:rFonts w:ascii="Arial" w:hAnsi="Arial" w:cs="Arial"/>
                <w:sz w:val="20"/>
                <w:szCs w:val="20"/>
                <w:lang w:val="es-ES"/>
              </w:rPr>
            </w:pPr>
            <w:r w:rsidRPr="00772C36">
              <w:rPr>
                <w:rFonts w:ascii="Arial" w:hAnsi="Arial" w:cs="Arial"/>
                <w:sz w:val="20"/>
                <w:szCs w:val="20"/>
                <w:lang w:val="es-ES"/>
              </w:rPr>
              <w:t>0.834</w:t>
            </w:r>
          </w:p>
        </w:tc>
        <w:tc>
          <w:tcPr>
            <w:tcW w:w="0" w:type="auto"/>
            <w:tcBorders>
              <w:bottom w:val="single" w:sz="4" w:space="0" w:color="auto"/>
            </w:tcBorders>
            <w:vAlign w:val="center"/>
            <w:hideMark/>
          </w:tcPr>
          <w:p w14:paraId="4A12958E" w14:textId="77777777" w:rsidR="00F35CA5" w:rsidRPr="00772C36" w:rsidRDefault="00F35CA5" w:rsidP="00F35CA5">
            <w:pPr>
              <w:rPr>
                <w:rFonts w:ascii="Arial" w:hAnsi="Arial" w:cs="Arial"/>
                <w:sz w:val="20"/>
                <w:szCs w:val="20"/>
                <w:lang w:val="es-ES"/>
              </w:rPr>
            </w:pPr>
            <w:r w:rsidRPr="00772C36">
              <w:rPr>
                <w:rFonts w:ascii="Arial" w:hAnsi="Arial" w:cs="Arial"/>
                <w:sz w:val="20"/>
                <w:szCs w:val="20"/>
                <w:lang w:val="es-ES"/>
              </w:rPr>
              <w:t>0.478</w:t>
            </w:r>
          </w:p>
        </w:tc>
        <w:tc>
          <w:tcPr>
            <w:tcW w:w="0" w:type="auto"/>
            <w:tcBorders>
              <w:bottom w:val="single" w:sz="4" w:space="0" w:color="auto"/>
            </w:tcBorders>
            <w:vAlign w:val="center"/>
            <w:hideMark/>
          </w:tcPr>
          <w:p w14:paraId="4600462C" w14:textId="77777777" w:rsidR="00F35CA5" w:rsidRPr="00772C36" w:rsidRDefault="00F35CA5" w:rsidP="00F35CA5">
            <w:pPr>
              <w:rPr>
                <w:rFonts w:ascii="Arial" w:hAnsi="Arial" w:cs="Arial"/>
                <w:sz w:val="20"/>
                <w:szCs w:val="20"/>
                <w:lang w:val="es-ES"/>
              </w:rPr>
            </w:pPr>
            <w:r w:rsidRPr="00772C36">
              <w:rPr>
                <w:rFonts w:ascii="Arial" w:hAnsi="Arial" w:cs="Arial"/>
                <w:sz w:val="20"/>
                <w:szCs w:val="20"/>
                <w:lang w:val="es-ES"/>
              </w:rPr>
              <w:t>0.891</w:t>
            </w:r>
          </w:p>
        </w:tc>
      </w:tr>
    </w:tbl>
    <w:p w14:paraId="45E419CC" w14:textId="473665A2" w:rsidR="00F46040" w:rsidRPr="00772C36" w:rsidRDefault="00F46040" w:rsidP="00A94E98">
      <w:pPr>
        <w:spacing w:line="360" w:lineRule="auto"/>
        <w:rPr>
          <w:rFonts w:ascii="Arial" w:hAnsi="Arial" w:cs="Arial"/>
          <w:sz w:val="22"/>
          <w:szCs w:val="22"/>
          <w:lang w:val="pt-BR" w:eastAsia="es-ES"/>
        </w:rPr>
      </w:pPr>
      <w:r w:rsidRPr="00772C36">
        <w:rPr>
          <w:rFonts w:ascii="Arial" w:hAnsi="Arial" w:cs="Arial"/>
          <w:sz w:val="22"/>
          <w:szCs w:val="22"/>
          <w:lang w:val="pt-BR" w:eastAsia="es-ES"/>
        </w:rPr>
        <w:t>Note</w:t>
      </w:r>
      <w:r w:rsidRPr="00772C36">
        <w:rPr>
          <w:rFonts w:ascii="Arial" w:hAnsi="Arial" w:cs="Arial"/>
          <w:sz w:val="22"/>
          <w:szCs w:val="22"/>
          <w:vertAlign w:val="superscript"/>
          <w:lang w:val="pt-BR" w:eastAsia="es-ES"/>
        </w:rPr>
        <w:t>1</w:t>
      </w:r>
      <w:r w:rsidRPr="00772C36">
        <w:rPr>
          <w:rFonts w:ascii="Arial" w:hAnsi="Arial" w:cs="Arial"/>
          <w:sz w:val="22"/>
          <w:szCs w:val="22"/>
          <w:lang w:val="pt-BR" w:eastAsia="es-ES"/>
        </w:rPr>
        <w:t xml:space="preserve">: </w:t>
      </w:r>
      <w:r w:rsidR="00A77891" w:rsidRPr="00772C36">
        <w:rPr>
          <w:rFonts w:ascii="Arial" w:hAnsi="Arial" w:cs="Arial"/>
          <w:sz w:val="22"/>
          <w:szCs w:val="22"/>
          <w:lang w:val="pt-BR" w:eastAsia="es-ES"/>
        </w:rPr>
        <w:t>* qFDR &lt; .05, ** qFDR &lt; .01, *** qFDR &lt; .001</w:t>
      </w:r>
      <w:r w:rsidRPr="00772C36">
        <w:rPr>
          <w:rFonts w:ascii="Arial" w:hAnsi="Arial" w:cs="Arial"/>
          <w:sz w:val="22"/>
          <w:szCs w:val="22"/>
          <w:lang w:val="pt-BR" w:eastAsia="es-ES"/>
        </w:rPr>
        <w:t>.</w:t>
      </w:r>
    </w:p>
    <w:p w14:paraId="5BC6DCFA" w14:textId="51BAFFDC" w:rsidR="00AB642D" w:rsidRPr="00772C36" w:rsidRDefault="00AB642D" w:rsidP="00A94E98">
      <w:pPr>
        <w:spacing w:line="360" w:lineRule="auto"/>
        <w:rPr>
          <w:rFonts w:ascii="Arial" w:hAnsi="Arial" w:cs="Arial"/>
          <w:sz w:val="22"/>
          <w:szCs w:val="22"/>
          <w:lang w:val="en-US" w:eastAsia="es-ES"/>
        </w:rPr>
      </w:pPr>
      <w:r w:rsidRPr="00772C36">
        <w:rPr>
          <w:rFonts w:ascii="Arial" w:hAnsi="Arial" w:cs="Arial"/>
          <w:sz w:val="22"/>
          <w:szCs w:val="22"/>
          <w:lang w:val="pt-BR" w:eastAsia="es-ES"/>
        </w:rPr>
        <w:t>Note</w:t>
      </w:r>
      <w:r w:rsidRPr="00772C36">
        <w:rPr>
          <w:rFonts w:ascii="Arial" w:hAnsi="Arial" w:cs="Arial"/>
          <w:sz w:val="22"/>
          <w:szCs w:val="22"/>
          <w:vertAlign w:val="superscript"/>
          <w:lang w:val="pt-BR" w:eastAsia="es-ES"/>
        </w:rPr>
        <w:t>2</w:t>
      </w:r>
      <w:r w:rsidRPr="00772C36">
        <w:rPr>
          <w:rFonts w:ascii="Arial" w:hAnsi="Arial" w:cs="Arial"/>
          <w:sz w:val="22"/>
          <w:szCs w:val="22"/>
          <w:lang w:val="en-US" w:eastAsia="es-ES"/>
        </w:rPr>
        <w:t xml:space="preserve">: The </w:t>
      </w:r>
      <w:r w:rsidRPr="00772C36">
        <w:rPr>
          <w:rFonts w:ascii="Arial" w:hAnsi="Arial" w:cs="Arial"/>
          <w:sz w:val="22"/>
          <w:szCs w:val="22"/>
          <w:lang w:val="pt-BR" w:eastAsia="es-ES"/>
        </w:rPr>
        <w:t>SOR</w:t>
      </w:r>
      <w:r w:rsidRPr="00772C36">
        <w:rPr>
          <w:rFonts w:ascii="Arial" w:hAnsi="Arial" w:cs="Arial"/>
          <w:sz w:val="22"/>
          <w:szCs w:val="22"/>
          <w:lang w:val="en-US" w:eastAsia="es-ES"/>
        </w:rPr>
        <w:t xml:space="preserve"> variable is not presented in the table as all its comparisons yielded undefined (NaN) values</w:t>
      </w:r>
      <w:r w:rsidR="00816348" w:rsidRPr="00772C36">
        <w:rPr>
          <w:rFonts w:ascii="Arial" w:hAnsi="Arial" w:cs="Arial"/>
          <w:sz w:val="22"/>
          <w:szCs w:val="22"/>
          <w:lang w:val="en-US" w:eastAsia="es-ES"/>
        </w:rPr>
        <w:t xml:space="preserve"> </w:t>
      </w:r>
      <w:r w:rsidRPr="00772C36">
        <w:rPr>
          <w:rFonts w:ascii="Arial" w:hAnsi="Arial" w:cs="Arial"/>
          <w:sz w:val="22"/>
          <w:szCs w:val="22"/>
          <w:lang w:val="en-US" w:eastAsia="es-ES"/>
        </w:rPr>
        <w:t>due to insufficient variability in the data.</w:t>
      </w:r>
    </w:p>
    <w:p w14:paraId="5ABE7987" w14:textId="2A9E3963" w:rsidR="00F46040" w:rsidRPr="00772C36" w:rsidRDefault="00F46040" w:rsidP="00A94E98">
      <w:pPr>
        <w:spacing w:line="360" w:lineRule="auto"/>
        <w:rPr>
          <w:rFonts w:ascii="Arial" w:hAnsi="Arial" w:cs="Arial"/>
          <w:sz w:val="22"/>
          <w:szCs w:val="22"/>
          <w:lang w:val="en-US" w:eastAsia="es-ES"/>
        </w:rPr>
      </w:pPr>
      <w:r w:rsidRPr="00772C36">
        <w:rPr>
          <w:rFonts w:ascii="Arial" w:hAnsi="Arial" w:cs="Arial"/>
          <w:sz w:val="22"/>
          <w:szCs w:val="22"/>
          <w:lang w:val="en-US" w:eastAsia="es-ES"/>
        </w:rPr>
        <w:t>Note</w:t>
      </w:r>
      <w:r w:rsidR="00AB642D" w:rsidRPr="00772C36">
        <w:rPr>
          <w:rFonts w:ascii="Arial" w:hAnsi="Arial" w:cs="Arial"/>
          <w:sz w:val="22"/>
          <w:szCs w:val="22"/>
          <w:vertAlign w:val="superscript"/>
          <w:lang w:val="en-US" w:eastAsia="es-ES"/>
        </w:rPr>
        <w:t>3</w:t>
      </w:r>
      <w:r w:rsidRPr="00772C36">
        <w:rPr>
          <w:rFonts w:ascii="Arial" w:hAnsi="Arial" w:cs="Arial"/>
          <w:sz w:val="22"/>
          <w:szCs w:val="22"/>
          <w:lang w:val="en-US" w:eastAsia="es-ES"/>
        </w:rPr>
        <w:t>: TAR = Total Accident Rate, DAC = Driver-Attributed Crashes, SOR = Speed Overrun Rate, and ADR = sudden Acceleration/Deceleration Rate.</w:t>
      </w:r>
    </w:p>
    <w:p w14:paraId="183898F3" w14:textId="2BA3DEB4" w:rsidR="004B433D" w:rsidRPr="00772C36" w:rsidRDefault="00452922" w:rsidP="00A94E98">
      <w:pPr>
        <w:pStyle w:val="Ttulo2"/>
        <w:rPr>
          <w:rFonts w:ascii="Arial" w:hAnsi="Arial"/>
          <w:b w:val="0"/>
          <w:bCs w:val="0"/>
          <w:i w:val="0"/>
          <w:iCs w:val="0"/>
          <w:szCs w:val="24"/>
        </w:rPr>
      </w:pPr>
      <w:r w:rsidRPr="00772C36">
        <w:rPr>
          <w:rFonts w:ascii="Arial" w:hAnsi="Arial"/>
          <w:b w:val="0"/>
          <w:bCs w:val="0"/>
          <w:i w:val="0"/>
          <w:iCs w:val="0"/>
          <w:szCs w:val="24"/>
        </w:rPr>
        <w:t xml:space="preserve">3.2 </w:t>
      </w:r>
      <w:r w:rsidR="002D6B6D" w:rsidRPr="00772C36">
        <w:rPr>
          <w:rFonts w:ascii="Arial" w:hAnsi="Arial"/>
          <w:b w:val="0"/>
          <w:bCs w:val="0"/>
          <w:i w:val="0"/>
          <w:iCs w:val="0"/>
          <w:szCs w:val="24"/>
        </w:rPr>
        <w:t>Cognitive training intervention</w:t>
      </w:r>
      <w:r w:rsidR="007569A2" w:rsidRPr="00772C36">
        <w:rPr>
          <w:rFonts w:ascii="Arial" w:hAnsi="Arial"/>
          <w:b w:val="0"/>
          <w:bCs w:val="0"/>
          <w:i w:val="0"/>
          <w:iCs w:val="0"/>
          <w:szCs w:val="24"/>
        </w:rPr>
        <w:t xml:space="preserve"> outcomes</w:t>
      </w:r>
    </w:p>
    <w:p w14:paraId="3CB6BCD4" w14:textId="0DB3D69C" w:rsidR="00166EB2" w:rsidRPr="00772C36" w:rsidRDefault="007569A2" w:rsidP="00A94E98">
      <w:pPr>
        <w:pStyle w:val="Paragraph"/>
        <w:spacing w:line="360" w:lineRule="auto"/>
        <w:rPr>
          <w:rFonts w:ascii="Arial" w:hAnsi="Arial" w:cs="Arial"/>
          <w:lang w:val="en-US"/>
        </w:rPr>
      </w:pPr>
      <w:r w:rsidRPr="00772C36">
        <w:rPr>
          <w:rFonts w:ascii="Arial" w:hAnsi="Arial" w:cs="Arial"/>
          <w:lang w:val="en-US"/>
        </w:rPr>
        <w:t>In Experiment 2, t</w:t>
      </w:r>
      <w:r w:rsidR="00BD2F77" w:rsidRPr="00772C36">
        <w:rPr>
          <w:rFonts w:ascii="Arial" w:hAnsi="Arial" w:cs="Arial"/>
          <w:lang w:val="en-US"/>
        </w:rPr>
        <w:t>he dedication exhibited by participants towards the cognitive training regimen was notably robust, evidenced by an average attendance of 80.9 sessions (</w:t>
      </w:r>
      <w:r w:rsidR="00BD2F77" w:rsidRPr="00772C36">
        <w:rPr>
          <w:rFonts w:ascii="Arial" w:hAnsi="Arial" w:cs="Arial"/>
          <w:i/>
          <w:iCs/>
          <w:lang w:val="en-US"/>
        </w:rPr>
        <w:t>SD</w:t>
      </w:r>
      <w:r w:rsidR="00BD2F77" w:rsidRPr="00772C36">
        <w:rPr>
          <w:rFonts w:ascii="Arial" w:hAnsi="Arial" w:cs="Arial"/>
          <w:lang w:val="en-US"/>
        </w:rPr>
        <w:t xml:space="preserve"> = 55.9) spanning approximately 41.6 days on average (</w:t>
      </w:r>
      <w:r w:rsidR="00BD2F77" w:rsidRPr="00772C36">
        <w:rPr>
          <w:rFonts w:ascii="Arial" w:hAnsi="Arial" w:cs="Arial"/>
          <w:i/>
          <w:iCs/>
          <w:lang w:val="en-US"/>
        </w:rPr>
        <w:t>SD</w:t>
      </w:r>
      <w:r w:rsidR="00BD2F77" w:rsidRPr="00772C36">
        <w:rPr>
          <w:rFonts w:ascii="Arial" w:hAnsi="Arial" w:cs="Arial"/>
          <w:lang w:val="en-US"/>
        </w:rPr>
        <w:t xml:space="preserve"> = 23.3), resulting in a mean total engagement duration of 942 minutes (</w:t>
      </w:r>
      <w:r w:rsidR="00BD2F77" w:rsidRPr="00772C36">
        <w:rPr>
          <w:rFonts w:ascii="Arial" w:hAnsi="Arial" w:cs="Arial"/>
          <w:i/>
          <w:iCs/>
          <w:lang w:val="en-US"/>
        </w:rPr>
        <w:t>SD</w:t>
      </w:r>
      <w:r w:rsidR="00BD2F77" w:rsidRPr="00772C36">
        <w:rPr>
          <w:rFonts w:ascii="Arial" w:hAnsi="Arial" w:cs="Arial"/>
          <w:lang w:val="en-US"/>
        </w:rPr>
        <w:t xml:space="preserve"> = 651). Upon meticulous scrutiny of participants' engagement pattern</w:t>
      </w:r>
      <w:r w:rsidR="001944C4" w:rsidRPr="00772C36">
        <w:rPr>
          <w:rFonts w:ascii="Arial" w:hAnsi="Arial" w:cs="Arial"/>
          <w:lang w:val="en-US"/>
        </w:rPr>
        <w:t>s in the training program</w:t>
      </w:r>
      <w:r w:rsidR="00BD2F77" w:rsidRPr="00772C36">
        <w:rPr>
          <w:rFonts w:ascii="Arial" w:hAnsi="Arial" w:cs="Arial"/>
          <w:lang w:val="en-US"/>
        </w:rPr>
        <w:t xml:space="preserve">, a correlation emerged </w:t>
      </w:r>
      <w:r w:rsidR="001944C4" w:rsidRPr="00772C36">
        <w:rPr>
          <w:rFonts w:ascii="Arial" w:hAnsi="Arial" w:cs="Arial"/>
          <w:lang w:val="en-US"/>
        </w:rPr>
        <w:t xml:space="preserve">showing higher cognitive improvements </w:t>
      </w:r>
      <w:r w:rsidR="001944C4" w:rsidRPr="00772C36">
        <w:rPr>
          <w:rFonts w:ascii="Arial" w:hAnsi="Arial" w:cs="Arial"/>
          <w:lang w:val="en-US"/>
        </w:rPr>
        <w:lastRenderedPageBreak/>
        <w:t>as a function of the distribution</w:t>
      </w:r>
      <w:r w:rsidR="00BD2F77" w:rsidRPr="00772C36">
        <w:rPr>
          <w:rFonts w:ascii="Arial" w:hAnsi="Arial" w:cs="Arial"/>
          <w:lang w:val="en-US"/>
        </w:rPr>
        <w:t xml:space="preserve"> of training sessions over multiple days (</w:t>
      </w:r>
      <w:r w:rsidR="00BD2F77" w:rsidRPr="00772C36">
        <w:rPr>
          <w:rFonts w:ascii="Arial" w:hAnsi="Arial" w:cs="Arial"/>
          <w:i/>
          <w:iCs/>
          <w:lang w:val="en-US"/>
        </w:rPr>
        <w:t>r</w:t>
      </w:r>
      <w:r w:rsidR="00BD2F77" w:rsidRPr="00772C36">
        <w:rPr>
          <w:rFonts w:ascii="Arial" w:hAnsi="Arial" w:cs="Arial"/>
          <w:lang w:val="en-US"/>
        </w:rPr>
        <w:t xml:space="preserve"> = 0.96, </w:t>
      </w:r>
      <w:r w:rsidR="00BD2F77" w:rsidRPr="00772C36">
        <w:rPr>
          <w:rFonts w:ascii="Arial" w:hAnsi="Arial" w:cs="Arial"/>
          <w:i/>
          <w:iCs/>
          <w:lang w:val="en-US"/>
        </w:rPr>
        <w:t>p</w:t>
      </w:r>
      <w:r w:rsidR="00BD2F77" w:rsidRPr="00772C36">
        <w:rPr>
          <w:rFonts w:ascii="Arial" w:hAnsi="Arial" w:cs="Arial"/>
          <w:lang w:val="en-US"/>
        </w:rPr>
        <w:t xml:space="preserve"> = .043)</w:t>
      </w:r>
      <w:r w:rsidR="00773EC1" w:rsidRPr="00772C36">
        <w:rPr>
          <w:rFonts w:ascii="Arial" w:hAnsi="Arial" w:cs="Arial"/>
          <w:lang w:val="en-US"/>
        </w:rPr>
        <w:t xml:space="preserve">, with a </w:t>
      </w:r>
      <w:r w:rsidR="006446F7" w:rsidRPr="00772C36">
        <w:rPr>
          <w:rFonts w:ascii="Arial" w:hAnsi="Arial" w:cs="Arial"/>
          <w:lang w:val="en-US"/>
        </w:rPr>
        <w:t xml:space="preserve">very </w:t>
      </w:r>
      <w:r w:rsidR="00773EC1" w:rsidRPr="00772C36">
        <w:rPr>
          <w:rFonts w:ascii="Arial" w:hAnsi="Arial" w:cs="Arial"/>
          <w:lang w:val="en-US"/>
        </w:rPr>
        <w:t>large effect size (</w:t>
      </w:r>
      <w:r w:rsidR="00773EC1" w:rsidRPr="00772C36">
        <w:rPr>
          <w:rFonts w:ascii="Arial" w:hAnsi="Arial" w:cs="Arial"/>
          <w:i/>
          <w:iCs/>
          <w:lang w:val="en-US"/>
        </w:rPr>
        <w:t>R</w:t>
      </w:r>
      <w:r w:rsidR="00773EC1" w:rsidRPr="00772C36">
        <w:rPr>
          <w:rFonts w:ascii="Arial" w:hAnsi="Arial" w:cs="Arial"/>
          <w:vertAlign w:val="superscript"/>
          <w:lang w:val="en-US"/>
        </w:rPr>
        <w:t>2</w:t>
      </w:r>
      <w:r w:rsidR="00773EC1" w:rsidRPr="00772C36">
        <w:rPr>
          <w:rFonts w:ascii="Arial" w:hAnsi="Arial" w:cs="Arial"/>
          <w:lang w:val="en-US"/>
        </w:rPr>
        <w:t xml:space="preserve"> = .921).</w:t>
      </w:r>
    </w:p>
    <w:p w14:paraId="60732565" w14:textId="77777777" w:rsidR="00F455F6" w:rsidRPr="00772C36" w:rsidRDefault="00C53839" w:rsidP="00A94E98">
      <w:pPr>
        <w:pStyle w:val="Paragraph"/>
        <w:spacing w:before="0" w:line="360" w:lineRule="auto"/>
        <w:rPr>
          <w:rFonts w:ascii="Arial" w:hAnsi="Arial" w:cs="Arial"/>
          <w:lang w:val="en-US"/>
        </w:rPr>
      </w:pPr>
      <w:r w:rsidRPr="00772C36">
        <w:rPr>
          <w:rFonts w:ascii="Arial" w:hAnsi="Arial" w:cs="Arial"/>
          <w:lang w:val="en-US"/>
        </w:rPr>
        <w:tab/>
      </w:r>
      <w:r w:rsidR="3458A462" w:rsidRPr="00772C36" w:rsidDel="005767C7">
        <w:rPr>
          <w:rFonts w:ascii="Arial" w:hAnsi="Arial" w:cs="Arial"/>
          <w:lang w:val="en-US"/>
        </w:rPr>
        <w:t xml:space="preserve">Our </w:t>
      </w:r>
      <w:r w:rsidR="005767C7" w:rsidRPr="00772C36">
        <w:rPr>
          <w:rFonts w:ascii="Arial" w:hAnsi="Arial" w:cs="Arial"/>
          <w:lang w:val="en-US"/>
        </w:rPr>
        <w:t>s</w:t>
      </w:r>
      <w:r w:rsidR="005027F5" w:rsidRPr="00772C36">
        <w:rPr>
          <w:rFonts w:ascii="Arial" w:hAnsi="Arial" w:cs="Arial"/>
          <w:lang w:val="en-US"/>
        </w:rPr>
        <w:t xml:space="preserve">tatistical </w:t>
      </w:r>
      <w:r w:rsidR="008B6136" w:rsidRPr="00772C36">
        <w:rPr>
          <w:rFonts w:ascii="Arial" w:hAnsi="Arial" w:cs="Arial"/>
          <w:lang w:val="en-US"/>
        </w:rPr>
        <w:t>analysis</w:t>
      </w:r>
      <w:r w:rsidR="005027F5" w:rsidRPr="00772C36">
        <w:rPr>
          <w:rFonts w:ascii="Arial" w:hAnsi="Arial" w:cs="Arial"/>
          <w:lang w:val="en-US"/>
        </w:rPr>
        <w:t xml:space="preserve"> employ</w:t>
      </w:r>
      <w:r w:rsidR="005767C7" w:rsidRPr="00772C36">
        <w:rPr>
          <w:rFonts w:ascii="Arial" w:hAnsi="Arial" w:cs="Arial"/>
          <w:lang w:val="en-US"/>
        </w:rPr>
        <w:t>ed a</w:t>
      </w:r>
      <w:r w:rsidR="005027F5" w:rsidRPr="00772C36">
        <w:rPr>
          <w:rFonts w:ascii="Arial" w:hAnsi="Arial" w:cs="Arial"/>
          <w:lang w:val="en-US"/>
        </w:rPr>
        <w:t xml:space="preserve"> Repeated Measures </w:t>
      </w:r>
      <w:r w:rsidR="008B6136" w:rsidRPr="00772C36">
        <w:rPr>
          <w:rFonts w:ascii="Arial" w:hAnsi="Arial" w:cs="Arial"/>
          <w:lang w:val="en-US"/>
        </w:rPr>
        <w:t>ANOVA</w:t>
      </w:r>
      <w:r w:rsidR="005767C7" w:rsidRPr="00772C36">
        <w:rPr>
          <w:rFonts w:ascii="Arial" w:hAnsi="Arial" w:cs="Arial"/>
        </w:rPr>
        <w:t xml:space="preserve"> </w:t>
      </w:r>
      <w:r w:rsidR="005767C7" w:rsidRPr="00772C36">
        <w:rPr>
          <w:rFonts w:ascii="Arial" w:hAnsi="Arial" w:cs="Arial"/>
          <w:lang w:val="en-US"/>
        </w:rPr>
        <w:t xml:space="preserve">model with two within-subjects factors: Cognitive Domain (with </w:t>
      </w:r>
      <w:r w:rsidR="6645C643" w:rsidRPr="00772C36">
        <w:rPr>
          <w:rFonts w:ascii="Arial" w:hAnsi="Arial" w:cs="Arial"/>
          <w:lang w:val="en-US"/>
        </w:rPr>
        <w:t xml:space="preserve">the </w:t>
      </w:r>
      <w:r w:rsidR="005767C7" w:rsidRPr="00772C36">
        <w:rPr>
          <w:rFonts w:ascii="Arial" w:hAnsi="Arial" w:cs="Arial"/>
          <w:lang w:val="en-US"/>
        </w:rPr>
        <w:t xml:space="preserve">levels </w:t>
      </w:r>
      <w:r w:rsidR="007D7C69" w:rsidRPr="00772C36">
        <w:rPr>
          <w:rFonts w:ascii="Arial" w:hAnsi="Arial" w:cs="Arial"/>
          <w:lang w:val="en-US"/>
        </w:rPr>
        <w:t xml:space="preserve">of </w:t>
      </w:r>
      <w:r w:rsidR="00C03553" w:rsidRPr="00772C36">
        <w:rPr>
          <w:rFonts w:ascii="Arial" w:hAnsi="Arial" w:cs="Arial"/>
          <w:lang w:val="en-US"/>
        </w:rPr>
        <w:t>m</w:t>
      </w:r>
      <w:r w:rsidR="005767C7" w:rsidRPr="00772C36">
        <w:rPr>
          <w:rFonts w:ascii="Arial" w:hAnsi="Arial" w:cs="Arial"/>
          <w:lang w:val="en-US"/>
        </w:rPr>
        <w:t xml:space="preserve">emory, </w:t>
      </w:r>
      <w:r w:rsidR="00C03553" w:rsidRPr="00772C36">
        <w:rPr>
          <w:rFonts w:ascii="Arial" w:hAnsi="Arial" w:cs="Arial"/>
          <w:lang w:val="en-US"/>
        </w:rPr>
        <w:t>a</w:t>
      </w:r>
      <w:r w:rsidR="005767C7" w:rsidRPr="00772C36">
        <w:rPr>
          <w:rFonts w:ascii="Arial" w:hAnsi="Arial" w:cs="Arial"/>
          <w:lang w:val="en-US"/>
        </w:rPr>
        <w:t xml:space="preserve">ttention, </w:t>
      </w:r>
      <w:r w:rsidR="00C03553" w:rsidRPr="00772C36">
        <w:rPr>
          <w:rFonts w:ascii="Arial" w:hAnsi="Arial" w:cs="Arial"/>
          <w:lang w:val="en-US"/>
        </w:rPr>
        <w:t>p</w:t>
      </w:r>
      <w:r w:rsidR="005767C7" w:rsidRPr="00772C36">
        <w:rPr>
          <w:rFonts w:ascii="Arial" w:hAnsi="Arial" w:cs="Arial"/>
          <w:lang w:val="en-US"/>
        </w:rPr>
        <w:t xml:space="preserve">erception, </w:t>
      </w:r>
      <w:r w:rsidR="00C03553" w:rsidRPr="00772C36">
        <w:rPr>
          <w:rFonts w:ascii="Arial" w:hAnsi="Arial" w:cs="Arial"/>
          <w:lang w:val="en-US"/>
        </w:rPr>
        <w:t>r</w:t>
      </w:r>
      <w:r w:rsidR="005767C7" w:rsidRPr="00772C36">
        <w:rPr>
          <w:rFonts w:ascii="Arial" w:hAnsi="Arial" w:cs="Arial"/>
          <w:lang w:val="en-US"/>
        </w:rPr>
        <w:t xml:space="preserve">easoning, and </w:t>
      </w:r>
      <w:r w:rsidR="00C03553" w:rsidRPr="00772C36">
        <w:rPr>
          <w:rFonts w:ascii="Arial" w:hAnsi="Arial" w:cs="Arial"/>
          <w:lang w:val="en-US"/>
        </w:rPr>
        <w:t>c</w:t>
      </w:r>
      <w:r w:rsidR="005767C7" w:rsidRPr="00772C36">
        <w:rPr>
          <w:rFonts w:ascii="Arial" w:hAnsi="Arial" w:cs="Arial"/>
          <w:lang w:val="en-US"/>
        </w:rPr>
        <w:t xml:space="preserve">oordination) and Evaluation Time (with </w:t>
      </w:r>
      <w:r w:rsidR="635FEF67" w:rsidRPr="00772C36">
        <w:rPr>
          <w:rFonts w:ascii="Arial" w:hAnsi="Arial" w:cs="Arial"/>
          <w:lang w:val="en-US"/>
        </w:rPr>
        <w:t>the l</w:t>
      </w:r>
      <w:r w:rsidR="005767C7" w:rsidRPr="00772C36">
        <w:rPr>
          <w:rFonts w:ascii="Arial" w:hAnsi="Arial" w:cs="Arial"/>
          <w:lang w:val="en-US"/>
        </w:rPr>
        <w:t xml:space="preserve">evels </w:t>
      </w:r>
      <w:r w:rsidR="00C03553" w:rsidRPr="00772C36">
        <w:rPr>
          <w:rFonts w:ascii="Arial" w:hAnsi="Arial" w:cs="Arial"/>
          <w:lang w:val="en-US"/>
        </w:rPr>
        <w:t>p</w:t>
      </w:r>
      <w:r w:rsidR="005767C7" w:rsidRPr="00772C36">
        <w:rPr>
          <w:rFonts w:ascii="Arial" w:hAnsi="Arial" w:cs="Arial"/>
          <w:lang w:val="en-US"/>
        </w:rPr>
        <w:t>re</w:t>
      </w:r>
      <w:r w:rsidR="35D2369D" w:rsidRPr="00772C36">
        <w:rPr>
          <w:rFonts w:ascii="Arial" w:hAnsi="Arial" w:cs="Arial"/>
          <w:lang w:val="en-US"/>
        </w:rPr>
        <w:t>-</w:t>
      </w:r>
      <w:r w:rsidR="005767C7" w:rsidRPr="00772C36">
        <w:rPr>
          <w:rFonts w:ascii="Arial" w:hAnsi="Arial" w:cs="Arial"/>
          <w:lang w:val="en-US"/>
        </w:rPr>
        <w:t xml:space="preserve"> and </w:t>
      </w:r>
      <w:r w:rsidR="00C03553" w:rsidRPr="00772C36">
        <w:rPr>
          <w:rFonts w:ascii="Arial" w:hAnsi="Arial" w:cs="Arial"/>
          <w:lang w:val="en-US"/>
        </w:rPr>
        <w:t>p</w:t>
      </w:r>
      <w:r w:rsidR="005767C7" w:rsidRPr="00772C36">
        <w:rPr>
          <w:rFonts w:ascii="Arial" w:hAnsi="Arial" w:cs="Arial"/>
          <w:lang w:val="en-US"/>
        </w:rPr>
        <w:t>ost</w:t>
      </w:r>
      <w:r w:rsidR="0B276BE3" w:rsidRPr="00772C36">
        <w:rPr>
          <w:rFonts w:ascii="Arial" w:hAnsi="Arial" w:cs="Arial"/>
          <w:lang w:val="en-US"/>
        </w:rPr>
        <w:t>-</w:t>
      </w:r>
      <w:r w:rsidR="005767C7" w:rsidRPr="00772C36">
        <w:rPr>
          <w:rFonts w:ascii="Arial" w:hAnsi="Arial" w:cs="Arial"/>
          <w:lang w:val="en-US"/>
        </w:rPr>
        <w:t>intervention</w:t>
      </w:r>
      <w:r w:rsidR="002F6707" w:rsidRPr="00772C36">
        <w:rPr>
          <w:rFonts w:ascii="Arial" w:hAnsi="Arial" w:cs="Arial"/>
          <w:lang w:val="en-US"/>
        </w:rPr>
        <w:t>, referring to the time points at which cognitive performance was measured</w:t>
      </w:r>
      <w:r w:rsidR="005767C7" w:rsidRPr="00772C36">
        <w:rPr>
          <w:rFonts w:ascii="Arial" w:hAnsi="Arial" w:cs="Arial"/>
          <w:lang w:val="en-US"/>
        </w:rPr>
        <w:t xml:space="preserve">). </w:t>
      </w:r>
      <w:r w:rsidR="00C03553" w:rsidRPr="00772C36">
        <w:rPr>
          <w:rFonts w:ascii="Arial" w:hAnsi="Arial" w:cs="Arial"/>
          <w:lang w:val="en-US"/>
        </w:rPr>
        <w:t>The results</w:t>
      </w:r>
      <w:r w:rsidR="008B6136" w:rsidRPr="00772C36">
        <w:rPr>
          <w:rFonts w:ascii="Arial" w:hAnsi="Arial" w:cs="Arial"/>
          <w:lang w:val="en-US"/>
        </w:rPr>
        <w:t xml:space="preserve"> </w:t>
      </w:r>
      <w:r w:rsidR="00B54706" w:rsidRPr="00772C36">
        <w:rPr>
          <w:rFonts w:ascii="Arial" w:hAnsi="Arial" w:cs="Arial"/>
          <w:lang w:val="en-US"/>
        </w:rPr>
        <w:t xml:space="preserve">revealed </w:t>
      </w:r>
      <w:r w:rsidR="00C03553" w:rsidRPr="00772C36">
        <w:rPr>
          <w:rFonts w:ascii="Arial" w:hAnsi="Arial" w:cs="Arial"/>
          <w:lang w:val="en-US"/>
        </w:rPr>
        <w:t xml:space="preserve">a </w:t>
      </w:r>
      <w:r w:rsidR="00B54706" w:rsidRPr="00772C36">
        <w:rPr>
          <w:rFonts w:ascii="Arial" w:hAnsi="Arial" w:cs="Arial"/>
          <w:lang w:val="en-US"/>
        </w:rPr>
        <w:t xml:space="preserve">significant effect </w:t>
      </w:r>
      <w:r w:rsidR="00C03553" w:rsidRPr="00772C36">
        <w:rPr>
          <w:rFonts w:ascii="Arial" w:hAnsi="Arial" w:cs="Arial"/>
          <w:lang w:val="en-US"/>
        </w:rPr>
        <w:t>of</w:t>
      </w:r>
      <w:r w:rsidR="00B54706" w:rsidRPr="00772C36">
        <w:rPr>
          <w:rFonts w:ascii="Arial" w:hAnsi="Arial" w:cs="Arial"/>
          <w:lang w:val="en-US"/>
        </w:rPr>
        <w:t xml:space="preserve"> Cognitive Domain, </w:t>
      </w:r>
      <w:r w:rsidR="00B54706" w:rsidRPr="00772C36">
        <w:rPr>
          <w:rFonts w:ascii="Arial" w:hAnsi="Arial" w:cs="Arial"/>
          <w:i/>
          <w:iCs/>
          <w:lang w:val="en-US"/>
        </w:rPr>
        <w:t>F</w:t>
      </w:r>
      <w:r w:rsidR="00B54706" w:rsidRPr="00772C36">
        <w:rPr>
          <w:rFonts w:ascii="Arial" w:hAnsi="Arial" w:cs="Arial"/>
          <w:lang w:val="en-US"/>
        </w:rPr>
        <w:t>(4, 180) = 11.</w:t>
      </w:r>
      <w:r w:rsidR="00AE301B" w:rsidRPr="00772C36">
        <w:rPr>
          <w:rFonts w:ascii="Arial" w:hAnsi="Arial" w:cs="Arial"/>
          <w:lang w:val="en-US"/>
        </w:rPr>
        <w:t>15</w:t>
      </w:r>
      <w:r w:rsidR="00B54706" w:rsidRPr="00772C36">
        <w:rPr>
          <w:rFonts w:ascii="Arial" w:hAnsi="Arial" w:cs="Arial"/>
          <w:lang w:val="en-US"/>
        </w:rPr>
        <w:t xml:space="preserve">, </w:t>
      </w:r>
      <w:r w:rsidR="00B54706" w:rsidRPr="00772C36">
        <w:rPr>
          <w:rFonts w:ascii="Arial" w:hAnsi="Arial" w:cs="Arial"/>
          <w:i/>
          <w:iCs/>
          <w:lang w:val="en-US"/>
        </w:rPr>
        <w:t>p</w:t>
      </w:r>
      <w:r w:rsidR="00B54706" w:rsidRPr="00772C36">
        <w:rPr>
          <w:rFonts w:ascii="Arial" w:hAnsi="Arial" w:cs="Arial"/>
          <w:lang w:val="en-US"/>
        </w:rPr>
        <w:t xml:space="preserve"> &lt; .001</w:t>
      </w:r>
      <w:r w:rsidR="00297F7F" w:rsidRPr="00772C36">
        <w:rPr>
          <w:rFonts w:ascii="Arial" w:hAnsi="Arial" w:cs="Arial"/>
          <w:lang w:val="en-US"/>
        </w:rPr>
        <w:t>, η</w:t>
      </w:r>
      <w:r w:rsidR="00297F7F" w:rsidRPr="00772C36">
        <w:rPr>
          <w:rFonts w:ascii="Arial" w:hAnsi="Arial" w:cs="Arial"/>
          <w:i/>
          <w:iCs/>
          <w:lang w:val="en-US"/>
        </w:rPr>
        <w:t>p</w:t>
      </w:r>
      <w:r w:rsidR="00297F7F" w:rsidRPr="00772C36">
        <w:rPr>
          <w:rFonts w:ascii="Arial" w:hAnsi="Arial" w:cs="Arial"/>
          <w:i/>
          <w:iCs/>
          <w:vertAlign w:val="superscript"/>
          <w:lang w:val="en-US"/>
        </w:rPr>
        <w:t>2</w:t>
      </w:r>
      <w:r w:rsidR="00297F7F" w:rsidRPr="00772C36">
        <w:rPr>
          <w:rFonts w:ascii="Arial" w:hAnsi="Arial" w:cs="Arial"/>
          <w:lang w:val="en-US"/>
        </w:rPr>
        <w:t xml:space="preserve"> = .195</w:t>
      </w:r>
      <w:r w:rsidR="00C03553" w:rsidRPr="00772C36">
        <w:rPr>
          <w:rFonts w:ascii="Arial" w:hAnsi="Arial" w:cs="Arial"/>
          <w:lang w:val="en-US"/>
        </w:rPr>
        <w:t xml:space="preserve">. </w:t>
      </w:r>
      <w:r w:rsidR="002A6B59" w:rsidRPr="00772C36">
        <w:rPr>
          <w:rFonts w:ascii="Arial" w:hAnsi="Arial" w:cs="Arial"/>
          <w:lang w:val="en-US"/>
        </w:rPr>
        <w:t>Post hoc analyses showed that the scores in coordination and reasoning did not differ from each other, both being significantly lower than scores in memory, attention</w:t>
      </w:r>
      <w:r w:rsidR="007D7C69" w:rsidRPr="00772C36">
        <w:rPr>
          <w:rFonts w:ascii="Arial" w:hAnsi="Arial" w:cs="Arial"/>
          <w:lang w:val="en-US"/>
        </w:rPr>
        <w:t>,</w:t>
      </w:r>
      <w:r w:rsidR="002A6B59" w:rsidRPr="00772C36">
        <w:rPr>
          <w:rFonts w:ascii="Arial" w:hAnsi="Arial" w:cs="Arial"/>
          <w:lang w:val="en-US"/>
        </w:rPr>
        <w:t xml:space="preserve"> and perception (all </w:t>
      </w:r>
      <w:r w:rsidR="002A6B59" w:rsidRPr="00772C36">
        <w:rPr>
          <w:rFonts w:ascii="Arial" w:hAnsi="Arial" w:cs="Arial"/>
          <w:i/>
          <w:iCs/>
          <w:lang w:val="en-US"/>
        </w:rPr>
        <w:t>p</w:t>
      </w:r>
      <w:r w:rsidR="002A6B59" w:rsidRPr="00772C36">
        <w:rPr>
          <w:rFonts w:ascii="Arial" w:hAnsi="Arial" w:cs="Arial"/>
          <w:i/>
          <w:iCs/>
          <w:vertAlign w:val="subscript"/>
          <w:lang w:val="en-US"/>
        </w:rPr>
        <w:t>bonf</w:t>
      </w:r>
      <w:r w:rsidR="002A6B59" w:rsidRPr="00772C36">
        <w:rPr>
          <w:rFonts w:ascii="Arial" w:hAnsi="Arial" w:cs="Arial"/>
          <w:lang w:val="en-US"/>
        </w:rPr>
        <w:t xml:space="preserve"> &lt; .05)</w:t>
      </w:r>
      <w:r w:rsidR="00297F7F" w:rsidRPr="00772C36">
        <w:rPr>
          <w:rFonts w:ascii="Arial" w:hAnsi="Arial" w:cs="Arial"/>
          <w:lang w:val="en-US"/>
        </w:rPr>
        <w:t>.</w:t>
      </w:r>
      <w:r w:rsidR="00C03553" w:rsidRPr="00772C36">
        <w:rPr>
          <w:rFonts w:ascii="Arial" w:hAnsi="Arial" w:cs="Arial"/>
          <w:lang w:val="en-US"/>
        </w:rPr>
        <w:t xml:space="preserve"> The main effect of </w:t>
      </w:r>
      <w:r w:rsidR="00B54706" w:rsidRPr="00772C36">
        <w:rPr>
          <w:rFonts w:ascii="Arial" w:hAnsi="Arial" w:cs="Arial"/>
          <w:lang w:val="en-US"/>
        </w:rPr>
        <w:t>Evaluation Time</w:t>
      </w:r>
      <w:r w:rsidR="00C03553" w:rsidRPr="00772C36">
        <w:rPr>
          <w:rFonts w:ascii="Arial" w:hAnsi="Arial" w:cs="Arial"/>
          <w:lang w:val="en-US"/>
        </w:rPr>
        <w:t xml:space="preserve"> was also significant</w:t>
      </w:r>
      <w:r w:rsidR="00B54706" w:rsidRPr="00772C36">
        <w:rPr>
          <w:rFonts w:ascii="Arial" w:hAnsi="Arial" w:cs="Arial"/>
          <w:lang w:val="en-US"/>
        </w:rPr>
        <w:t xml:space="preserve">, </w:t>
      </w:r>
      <w:r w:rsidR="00B54706" w:rsidRPr="00772C36">
        <w:rPr>
          <w:rFonts w:ascii="Arial" w:hAnsi="Arial" w:cs="Arial"/>
          <w:i/>
          <w:iCs/>
          <w:lang w:val="en-US"/>
        </w:rPr>
        <w:t>F</w:t>
      </w:r>
      <w:r w:rsidR="00B54706" w:rsidRPr="00772C36">
        <w:rPr>
          <w:rFonts w:ascii="Arial" w:hAnsi="Arial" w:cs="Arial"/>
          <w:lang w:val="en-US"/>
        </w:rPr>
        <w:t xml:space="preserve">(1, 45) = </w:t>
      </w:r>
      <w:r w:rsidR="00AE301B" w:rsidRPr="00772C36">
        <w:rPr>
          <w:rFonts w:ascii="Arial" w:hAnsi="Arial" w:cs="Arial"/>
          <w:lang w:val="en-US"/>
        </w:rPr>
        <w:t>72</w:t>
      </w:r>
      <w:r w:rsidR="00B54706" w:rsidRPr="00772C36">
        <w:rPr>
          <w:rFonts w:ascii="Arial" w:hAnsi="Arial" w:cs="Arial"/>
          <w:lang w:val="en-US"/>
        </w:rPr>
        <w:t>.4</w:t>
      </w:r>
      <w:r w:rsidR="00433D80" w:rsidRPr="00772C36">
        <w:rPr>
          <w:rFonts w:ascii="Arial" w:hAnsi="Arial" w:cs="Arial"/>
          <w:lang w:val="en-US"/>
        </w:rPr>
        <w:t>1</w:t>
      </w:r>
      <w:r w:rsidR="00B54706" w:rsidRPr="00772C36">
        <w:rPr>
          <w:rFonts w:ascii="Arial" w:hAnsi="Arial" w:cs="Arial"/>
          <w:lang w:val="en-US"/>
        </w:rPr>
        <w:t xml:space="preserve">, </w:t>
      </w:r>
      <w:r w:rsidR="00B54706" w:rsidRPr="00772C36">
        <w:rPr>
          <w:rFonts w:ascii="Arial" w:hAnsi="Arial" w:cs="Arial"/>
          <w:i/>
          <w:iCs/>
          <w:lang w:val="en-US"/>
        </w:rPr>
        <w:t>p</w:t>
      </w:r>
      <w:r w:rsidR="00B54706" w:rsidRPr="00772C36">
        <w:rPr>
          <w:rFonts w:ascii="Arial" w:hAnsi="Arial" w:cs="Arial"/>
          <w:lang w:val="en-US"/>
        </w:rPr>
        <w:t xml:space="preserve"> &lt; .001,</w:t>
      </w:r>
      <w:r w:rsidR="00297F7F" w:rsidRPr="00772C36">
        <w:rPr>
          <w:rFonts w:ascii="Arial" w:hAnsi="Arial" w:cs="Arial"/>
          <w:lang w:val="en-US"/>
        </w:rPr>
        <w:t xml:space="preserve"> η</w:t>
      </w:r>
      <w:r w:rsidR="00297F7F" w:rsidRPr="00772C36">
        <w:rPr>
          <w:rFonts w:ascii="Arial" w:hAnsi="Arial" w:cs="Arial"/>
          <w:i/>
          <w:iCs/>
          <w:lang w:val="en-US"/>
        </w:rPr>
        <w:t>p</w:t>
      </w:r>
      <w:r w:rsidR="00297F7F" w:rsidRPr="00772C36">
        <w:rPr>
          <w:rFonts w:ascii="Arial" w:hAnsi="Arial" w:cs="Arial"/>
          <w:i/>
          <w:iCs/>
          <w:vertAlign w:val="superscript"/>
          <w:lang w:val="en-US"/>
        </w:rPr>
        <w:t>2</w:t>
      </w:r>
      <w:r w:rsidR="00297F7F" w:rsidRPr="00772C36">
        <w:rPr>
          <w:rFonts w:ascii="Arial" w:hAnsi="Arial" w:cs="Arial"/>
          <w:lang w:val="en-US"/>
        </w:rPr>
        <w:t xml:space="preserve"> = .612,</w:t>
      </w:r>
      <w:r w:rsidR="00B54706" w:rsidRPr="00772C36">
        <w:rPr>
          <w:rFonts w:ascii="Arial" w:hAnsi="Arial" w:cs="Arial"/>
          <w:lang w:val="en-US"/>
        </w:rPr>
        <w:t xml:space="preserve"> highlighting generalized improvements across all cognitive domains following the intervention</w:t>
      </w:r>
      <w:r w:rsidR="00092747" w:rsidRPr="00772C36">
        <w:rPr>
          <w:rFonts w:ascii="Arial" w:hAnsi="Arial" w:cs="Arial"/>
          <w:lang w:val="en-US"/>
        </w:rPr>
        <w:t xml:space="preserve"> (</w:t>
      </w:r>
      <w:r w:rsidR="00E7552B" w:rsidRPr="00772C36">
        <w:rPr>
          <w:rFonts w:ascii="Arial" w:hAnsi="Arial" w:cs="Arial"/>
          <w:lang w:val="en-US"/>
        </w:rPr>
        <w:t xml:space="preserve">see </w:t>
      </w:r>
      <w:r w:rsidR="00092747" w:rsidRPr="00772C36">
        <w:rPr>
          <w:rFonts w:ascii="Arial" w:hAnsi="Arial" w:cs="Arial"/>
          <w:lang w:val="en-US"/>
        </w:rPr>
        <w:t xml:space="preserve">Figure </w:t>
      </w:r>
      <w:r w:rsidR="00BE165D" w:rsidRPr="00772C36">
        <w:rPr>
          <w:rFonts w:ascii="Arial" w:hAnsi="Arial" w:cs="Arial"/>
          <w:lang w:val="en-US"/>
        </w:rPr>
        <w:t>4</w:t>
      </w:r>
      <w:r w:rsidR="00092747" w:rsidRPr="00772C36">
        <w:rPr>
          <w:rFonts w:ascii="Arial" w:hAnsi="Arial" w:cs="Arial"/>
          <w:lang w:val="en-US"/>
        </w:rPr>
        <w:t>)</w:t>
      </w:r>
      <w:r w:rsidR="00B54706" w:rsidRPr="00772C36">
        <w:rPr>
          <w:rFonts w:ascii="Arial" w:hAnsi="Arial" w:cs="Arial"/>
          <w:lang w:val="en-US"/>
        </w:rPr>
        <w:t>.</w:t>
      </w:r>
    </w:p>
    <w:p w14:paraId="63A38FE0" w14:textId="4871F9D4" w:rsidR="00F455F6" w:rsidRPr="00772C36" w:rsidRDefault="00F455F6" w:rsidP="00A94E98">
      <w:pPr>
        <w:pStyle w:val="Newparagraph"/>
        <w:spacing w:after="240" w:line="360" w:lineRule="auto"/>
        <w:rPr>
          <w:rFonts w:ascii="Arial" w:hAnsi="Arial" w:cs="Arial"/>
        </w:rPr>
      </w:pPr>
      <w:r w:rsidRPr="00772C36">
        <w:rPr>
          <w:rFonts w:ascii="Arial" w:hAnsi="Arial" w:cs="Arial"/>
        </w:rPr>
        <w:t xml:space="preserve">Figure 4. </w:t>
      </w:r>
      <w:r w:rsidR="00FD5CE5" w:rsidRPr="00772C36">
        <w:rPr>
          <w:rFonts w:ascii="Arial" w:hAnsi="Arial" w:cs="Arial"/>
        </w:rPr>
        <w:t>Estimated marginal means of Cognitive Performance across Cognitive Domain and Evaluation Time. Error bars indicate the 95% confidence intervals for each cognitive domain measured</w:t>
      </w:r>
    </w:p>
    <w:p w14:paraId="08C89DFC" w14:textId="75426348" w:rsidR="00F455F6" w:rsidRPr="00772C36" w:rsidRDefault="00F455F6" w:rsidP="00A94E98">
      <w:pPr>
        <w:pStyle w:val="Paragraph"/>
        <w:spacing w:before="0" w:line="360" w:lineRule="auto"/>
        <w:rPr>
          <w:rFonts w:ascii="Arial" w:hAnsi="Arial" w:cs="Arial"/>
        </w:rPr>
      </w:pPr>
      <w:r w:rsidRPr="00772C36">
        <w:rPr>
          <w:rFonts w:ascii="Arial" w:hAnsi="Arial" w:cs="Arial"/>
          <w:noProof/>
        </w:rPr>
        <w:drawing>
          <wp:inline distT="0" distB="0" distL="0" distR="0" wp14:anchorId="3BD10F74" wp14:editId="3C715D1E">
            <wp:extent cx="5391150" cy="3129280"/>
            <wp:effectExtent l="0" t="0" r="0" b="0"/>
            <wp:docPr id="174857891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hqprint">
                      <a:extLst>
                        <a:ext uri="{28A0092B-C50C-407E-A947-70E740481C1C}">
                          <a14:useLocalDpi xmlns:a14="http://schemas.microsoft.com/office/drawing/2010/main" val="0"/>
                        </a:ext>
                      </a:extLst>
                    </a:blip>
                    <a:srcRect/>
                    <a:stretch>
                      <a:fillRect/>
                    </a:stretch>
                  </pic:blipFill>
                  <pic:spPr bwMode="auto">
                    <a:xfrm>
                      <a:off x="0" y="0"/>
                      <a:ext cx="5391150" cy="3129280"/>
                    </a:xfrm>
                    <a:prstGeom prst="rect">
                      <a:avLst/>
                    </a:prstGeom>
                    <a:noFill/>
                    <a:ln>
                      <a:noFill/>
                    </a:ln>
                  </pic:spPr>
                </pic:pic>
              </a:graphicData>
            </a:graphic>
          </wp:inline>
        </w:drawing>
      </w:r>
    </w:p>
    <w:p w14:paraId="5ADF0CD2" w14:textId="340DF51A" w:rsidR="00765BD5" w:rsidRPr="00772C36" w:rsidRDefault="00F455F6" w:rsidP="00A94E98">
      <w:pPr>
        <w:pStyle w:val="Paragraph"/>
        <w:spacing w:before="0" w:line="360" w:lineRule="auto"/>
        <w:rPr>
          <w:rFonts w:ascii="Arial" w:hAnsi="Arial" w:cs="Arial"/>
          <w:lang w:val="en-US"/>
        </w:rPr>
      </w:pPr>
      <w:r w:rsidRPr="00772C36">
        <w:rPr>
          <w:rFonts w:ascii="Arial" w:hAnsi="Arial" w:cs="Arial"/>
          <w:lang w:val="en-US"/>
        </w:rPr>
        <w:tab/>
      </w:r>
      <w:r w:rsidR="00343AED" w:rsidRPr="00772C36">
        <w:rPr>
          <w:rFonts w:ascii="Arial" w:hAnsi="Arial" w:cs="Arial"/>
          <w:lang w:val="en-US"/>
        </w:rPr>
        <w:t>The analysis also considered the interaction between Cognitive Domain and Evaluation Time, which did not show significant differences (</w:t>
      </w:r>
      <w:r w:rsidR="00343AED" w:rsidRPr="00772C36">
        <w:rPr>
          <w:rFonts w:ascii="Arial" w:hAnsi="Arial" w:cs="Arial"/>
          <w:i/>
          <w:iCs/>
          <w:lang w:val="en-US"/>
        </w:rPr>
        <w:t>F</w:t>
      </w:r>
      <w:r w:rsidR="00343AED" w:rsidRPr="00772C36">
        <w:rPr>
          <w:rFonts w:ascii="Arial" w:hAnsi="Arial" w:cs="Arial"/>
          <w:lang w:val="en-US"/>
        </w:rPr>
        <w:t xml:space="preserve">(4, 180) = 1.03, </w:t>
      </w:r>
      <w:r w:rsidR="00343AED" w:rsidRPr="00772C36">
        <w:rPr>
          <w:rFonts w:ascii="Arial" w:hAnsi="Arial" w:cs="Arial"/>
          <w:i/>
          <w:iCs/>
          <w:lang w:val="en-US"/>
        </w:rPr>
        <w:t>p</w:t>
      </w:r>
      <w:r w:rsidR="00343AED" w:rsidRPr="00772C36">
        <w:rPr>
          <w:rFonts w:ascii="Arial" w:hAnsi="Arial" w:cs="Arial"/>
          <w:lang w:val="en-US"/>
        </w:rPr>
        <w:t xml:space="preserve"> = .391), indicating that the improvements were consistent across the different domains over time</w:t>
      </w:r>
      <w:r w:rsidR="008E060E" w:rsidRPr="00772C36">
        <w:rPr>
          <w:rFonts w:ascii="Arial" w:hAnsi="Arial" w:cs="Arial"/>
          <w:lang w:val="en-US"/>
        </w:rPr>
        <w:t xml:space="preserve"> </w:t>
      </w:r>
      <w:r w:rsidR="00E30FE5" w:rsidRPr="00772C36">
        <w:rPr>
          <w:rFonts w:ascii="Arial" w:hAnsi="Arial" w:cs="Arial"/>
          <w:lang w:val="en-US"/>
        </w:rPr>
        <w:t>(see</w:t>
      </w:r>
      <w:r w:rsidR="009C2218" w:rsidRPr="00772C36">
        <w:rPr>
          <w:rFonts w:ascii="Arial" w:hAnsi="Arial" w:cs="Arial"/>
          <w:lang w:val="en-US"/>
        </w:rPr>
        <w:t xml:space="preserve"> Figure </w:t>
      </w:r>
      <w:r w:rsidR="00BE165D" w:rsidRPr="00772C36">
        <w:rPr>
          <w:rFonts w:ascii="Arial" w:hAnsi="Arial" w:cs="Arial"/>
          <w:lang w:val="en-US"/>
        </w:rPr>
        <w:t>5</w:t>
      </w:r>
      <w:r w:rsidR="009C2218" w:rsidRPr="00772C36">
        <w:rPr>
          <w:rFonts w:ascii="Arial" w:hAnsi="Arial" w:cs="Arial"/>
          <w:lang w:val="en-US"/>
        </w:rPr>
        <w:t xml:space="preserve"> for pre vs post results by domain</w:t>
      </w:r>
      <w:r w:rsidR="00E7552B" w:rsidRPr="00772C36">
        <w:rPr>
          <w:rFonts w:ascii="Arial" w:hAnsi="Arial" w:cs="Arial"/>
          <w:lang w:val="en-US"/>
        </w:rPr>
        <w:t>)</w:t>
      </w:r>
      <w:r w:rsidR="00B54706" w:rsidRPr="00772C36">
        <w:rPr>
          <w:rFonts w:ascii="Arial" w:hAnsi="Arial" w:cs="Arial"/>
          <w:lang w:val="en-US"/>
        </w:rPr>
        <w:t>.</w:t>
      </w:r>
    </w:p>
    <w:p w14:paraId="4C4032DA" w14:textId="4E53FD1D" w:rsidR="00F455F6" w:rsidRPr="00772C36" w:rsidRDefault="00F455F6" w:rsidP="00A94E98">
      <w:pPr>
        <w:pStyle w:val="Newparagraph"/>
        <w:spacing w:after="240" w:line="360" w:lineRule="auto"/>
        <w:rPr>
          <w:rFonts w:ascii="Arial" w:hAnsi="Arial" w:cs="Arial"/>
        </w:rPr>
      </w:pPr>
      <w:r w:rsidRPr="00772C36">
        <w:rPr>
          <w:rFonts w:ascii="Arial" w:hAnsi="Arial" w:cs="Arial"/>
        </w:rPr>
        <w:lastRenderedPageBreak/>
        <w:t xml:space="preserve">Figure 5. </w:t>
      </w:r>
      <w:r w:rsidR="003C252C" w:rsidRPr="00772C36">
        <w:rPr>
          <w:rFonts w:ascii="Arial" w:hAnsi="Arial" w:cs="Arial"/>
        </w:rPr>
        <w:t>Pre- and post-intervention enhancements by cognitive domains. X-axis represents the percentile</w:t>
      </w:r>
    </w:p>
    <w:p w14:paraId="32076D20" w14:textId="6B2D4849" w:rsidR="00F455F6" w:rsidRPr="00772C36" w:rsidRDefault="00F455F6" w:rsidP="00A94E98">
      <w:pPr>
        <w:pStyle w:val="Newparagraph"/>
        <w:spacing w:line="360" w:lineRule="auto"/>
        <w:ind w:firstLine="0"/>
        <w:rPr>
          <w:rFonts w:ascii="Arial" w:hAnsi="Arial" w:cs="Arial"/>
          <w:lang w:val="en-US"/>
        </w:rPr>
      </w:pPr>
      <w:r w:rsidRPr="00772C36">
        <w:rPr>
          <w:rFonts w:ascii="Arial" w:hAnsi="Arial" w:cs="Arial"/>
          <w:noProof/>
          <w:lang w:val="en-US"/>
        </w:rPr>
        <w:drawing>
          <wp:inline distT="0" distB="0" distL="0" distR="0" wp14:anchorId="773E910B" wp14:editId="4DD9ED4C">
            <wp:extent cx="5396230" cy="7282180"/>
            <wp:effectExtent l="0" t="0" r="0" b="0"/>
            <wp:docPr id="32737525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hqprint">
                      <a:extLst>
                        <a:ext uri="{28A0092B-C50C-407E-A947-70E740481C1C}">
                          <a14:useLocalDpi xmlns:a14="http://schemas.microsoft.com/office/drawing/2010/main" val="0"/>
                        </a:ext>
                      </a:extLst>
                    </a:blip>
                    <a:srcRect/>
                    <a:stretch>
                      <a:fillRect/>
                    </a:stretch>
                  </pic:blipFill>
                  <pic:spPr bwMode="auto">
                    <a:xfrm>
                      <a:off x="0" y="0"/>
                      <a:ext cx="5396230" cy="7282180"/>
                    </a:xfrm>
                    <a:prstGeom prst="rect">
                      <a:avLst/>
                    </a:prstGeom>
                    <a:noFill/>
                    <a:ln>
                      <a:noFill/>
                    </a:ln>
                  </pic:spPr>
                </pic:pic>
              </a:graphicData>
            </a:graphic>
          </wp:inline>
        </w:drawing>
      </w:r>
    </w:p>
    <w:p w14:paraId="1EBD2656" w14:textId="630F5C51" w:rsidR="00CE62EA" w:rsidRPr="00772C36" w:rsidRDefault="00CE62EA" w:rsidP="00A94E98">
      <w:pPr>
        <w:pStyle w:val="Paragraph"/>
        <w:spacing w:before="0" w:line="360" w:lineRule="auto"/>
        <w:ind w:firstLine="720"/>
        <w:rPr>
          <w:rFonts w:ascii="Arial" w:hAnsi="Arial" w:cs="Arial"/>
          <w:lang w:val="en-US"/>
        </w:rPr>
      </w:pPr>
      <w:r w:rsidRPr="00772C36">
        <w:rPr>
          <w:rFonts w:ascii="Arial" w:hAnsi="Arial" w:cs="Arial"/>
          <w:lang w:val="en-US"/>
        </w:rPr>
        <w:t xml:space="preserve">A second Repeated Measures ANOVA </w:t>
      </w:r>
      <w:r w:rsidR="002C799D" w:rsidRPr="00772C36">
        <w:rPr>
          <w:rFonts w:ascii="Arial" w:hAnsi="Arial" w:cs="Arial"/>
          <w:lang w:val="en-US"/>
        </w:rPr>
        <w:t xml:space="preserve">with two within-subjects factors: Driving Performance Metric (with the levels of </w:t>
      </w:r>
      <w:r w:rsidR="00A1371F" w:rsidRPr="00772C36">
        <w:rPr>
          <w:rFonts w:ascii="Arial" w:hAnsi="Arial" w:cs="Arial"/>
          <w:lang w:val="en-US"/>
        </w:rPr>
        <w:t xml:space="preserve">Total Accident Rate - TAR, Driver-Attributed Crashes - DAC, Speed Overrun Rate - SOR, and sudden </w:t>
      </w:r>
      <w:r w:rsidR="00A1371F" w:rsidRPr="00772C36">
        <w:rPr>
          <w:rFonts w:ascii="Arial" w:hAnsi="Arial" w:cs="Arial"/>
          <w:lang w:val="en-US"/>
        </w:rPr>
        <w:lastRenderedPageBreak/>
        <w:t>Acceleration/Deceleration Rate - ADR</w:t>
      </w:r>
      <w:r w:rsidR="006E551B" w:rsidRPr="00772C36">
        <w:rPr>
          <w:rFonts w:ascii="Arial" w:hAnsi="Arial" w:cs="Arial"/>
          <w:lang w:val="en-US"/>
        </w:rPr>
        <w:t>)</w:t>
      </w:r>
      <w:r w:rsidR="002C799D" w:rsidRPr="00772C36">
        <w:rPr>
          <w:rFonts w:ascii="Arial" w:hAnsi="Arial" w:cs="Arial"/>
          <w:lang w:val="en-US"/>
        </w:rPr>
        <w:t xml:space="preserve"> and Evaluation Time </w:t>
      </w:r>
      <w:r w:rsidR="006E551B" w:rsidRPr="00772C36">
        <w:rPr>
          <w:rFonts w:ascii="Arial" w:hAnsi="Arial" w:cs="Arial"/>
          <w:lang w:val="en-US"/>
        </w:rPr>
        <w:t>(</w:t>
      </w:r>
      <w:r w:rsidR="00E94B16" w:rsidRPr="00772C36">
        <w:rPr>
          <w:rFonts w:ascii="Arial" w:hAnsi="Arial" w:cs="Arial"/>
          <w:lang w:val="en-US"/>
        </w:rPr>
        <w:t>with the levels pre- and post-intervention</w:t>
      </w:r>
      <w:r w:rsidR="006E551B" w:rsidRPr="00772C36">
        <w:rPr>
          <w:rFonts w:ascii="Arial" w:hAnsi="Arial" w:cs="Arial"/>
          <w:lang w:val="en-US"/>
        </w:rPr>
        <w:t xml:space="preserve">) </w:t>
      </w:r>
      <w:r w:rsidRPr="00772C36">
        <w:rPr>
          <w:rFonts w:ascii="Arial" w:hAnsi="Arial" w:cs="Arial"/>
          <w:lang w:val="en-US"/>
        </w:rPr>
        <w:t xml:space="preserve">was conducted to analyze driving performance metrics from the 6 months before and after the cognitive training intervention. The results indicated no significant differences in driving performance metrics across the two time points </w:t>
      </w:r>
      <w:r w:rsidR="00C4362B" w:rsidRPr="00772C36">
        <w:rPr>
          <w:rFonts w:ascii="Arial" w:hAnsi="Arial" w:cs="Arial"/>
          <w:lang w:val="en-US"/>
        </w:rPr>
        <w:t>(</w:t>
      </w:r>
      <w:r w:rsidR="00C4362B" w:rsidRPr="00772C36">
        <w:rPr>
          <w:rFonts w:ascii="Arial" w:hAnsi="Arial" w:cs="Arial"/>
          <w:i/>
          <w:iCs/>
          <w:lang w:val="en-US"/>
        </w:rPr>
        <w:t>F</w:t>
      </w:r>
      <w:r w:rsidR="00C4362B" w:rsidRPr="00772C36">
        <w:rPr>
          <w:rFonts w:ascii="Arial" w:hAnsi="Arial" w:cs="Arial"/>
          <w:lang w:val="en-US"/>
        </w:rPr>
        <w:t xml:space="preserve">(1, 45) = 2.11, </w:t>
      </w:r>
      <w:r w:rsidR="00C4362B" w:rsidRPr="00772C36">
        <w:rPr>
          <w:rFonts w:ascii="Arial" w:hAnsi="Arial" w:cs="Arial"/>
          <w:i/>
          <w:iCs/>
          <w:lang w:val="en-US"/>
        </w:rPr>
        <w:t>p</w:t>
      </w:r>
      <w:r w:rsidR="00C4362B" w:rsidRPr="00772C36">
        <w:rPr>
          <w:rFonts w:ascii="Arial" w:hAnsi="Arial" w:cs="Arial"/>
          <w:lang w:val="en-US"/>
        </w:rPr>
        <w:t xml:space="preserve"> = 0.153).</w:t>
      </w:r>
    </w:p>
    <w:p w14:paraId="171AEEAF" w14:textId="61F7BB55" w:rsidR="00765BD5" w:rsidRPr="00772C36" w:rsidRDefault="006B69F3" w:rsidP="00A94E98">
      <w:pPr>
        <w:pStyle w:val="Newparagraph"/>
        <w:spacing w:line="360" w:lineRule="auto"/>
        <w:rPr>
          <w:rFonts w:ascii="Arial" w:hAnsi="Arial" w:cs="Arial"/>
          <w:lang w:val="en-US"/>
        </w:rPr>
      </w:pPr>
      <w:r w:rsidRPr="00772C36">
        <w:rPr>
          <w:rFonts w:ascii="Arial" w:hAnsi="Arial" w:cs="Arial"/>
          <w:lang w:val="en-US"/>
        </w:rPr>
        <w:t>Furthermore</w:t>
      </w:r>
      <w:r w:rsidR="00B30473" w:rsidRPr="00772C36">
        <w:rPr>
          <w:rFonts w:ascii="Arial" w:hAnsi="Arial" w:cs="Arial"/>
          <w:lang w:val="en-US"/>
        </w:rPr>
        <w:t xml:space="preserve">, </w:t>
      </w:r>
      <w:r w:rsidR="004E15FB" w:rsidRPr="00772C36">
        <w:rPr>
          <w:rFonts w:ascii="Arial" w:hAnsi="Arial" w:cs="Arial"/>
          <w:lang w:val="en-US"/>
        </w:rPr>
        <w:t>in</w:t>
      </w:r>
      <w:r w:rsidR="00B30473" w:rsidRPr="00772C36">
        <w:rPr>
          <w:rFonts w:ascii="Arial" w:hAnsi="Arial" w:cs="Arial"/>
          <w:lang w:val="en-US"/>
        </w:rPr>
        <w:t xml:space="preserve"> the analysis of driving styles pre- and post-intervention, the Wilcoxon Signed-Rank Test was chosen to account for the non-normative distribution in the paired sample dat</w:t>
      </w:r>
      <w:r w:rsidR="003241A3" w:rsidRPr="00772C36">
        <w:rPr>
          <w:rFonts w:ascii="Arial" w:hAnsi="Arial" w:cs="Arial"/>
          <w:lang w:val="en-US"/>
        </w:rPr>
        <w:t>a</w:t>
      </w:r>
      <w:r w:rsidR="00897F7F" w:rsidRPr="00772C36">
        <w:rPr>
          <w:rFonts w:ascii="Arial" w:hAnsi="Arial" w:cs="Arial"/>
          <w:lang w:val="en-US"/>
        </w:rPr>
        <w:t xml:space="preserve">. The </w:t>
      </w:r>
      <w:r w:rsidR="00B30473" w:rsidRPr="00772C36">
        <w:rPr>
          <w:rFonts w:ascii="Arial" w:hAnsi="Arial" w:cs="Arial"/>
          <w:lang w:val="en-US"/>
        </w:rPr>
        <w:t>results</w:t>
      </w:r>
      <w:r w:rsidR="00897F7F" w:rsidRPr="00772C36">
        <w:rPr>
          <w:rFonts w:ascii="Arial" w:hAnsi="Arial" w:cs="Arial"/>
          <w:lang w:val="en-US"/>
        </w:rPr>
        <w:t xml:space="preserve"> revealed no statistically significant alterations across </w:t>
      </w:r>
      <w:r w:rsidR="00A016BB" w:rsidRPr="00772C36">
        <w:rPr>
          <w:rFonts w:ascii="Arial" w:hAnsi="Arial" w:cs="Arial"/>
          <w:lang w:val="en-US"/>
        </w:rPr>
        <w:t>any of the domains:</w:t>
      </w:r>
      <w:r w:rsidR="00897F7F" w:rsidRPr="00772C36">
        <w:rPr>
          <w:rFonts w:ascii="Arial" w:hAnsi="Arial" w:cs="Arial"/>
          <w:lang w:val="en-US"/>
        </w:rPr>
        <w:t xml:space="preserve"> aggressive driving style (</w:t>
      </w:r>
      <w:r w:rsidR="00897F7F" w:rsidRPr="00772C36">
        <w:rPr>
          <w:rFonts w:ascii="Arial" w:hAnsi="Arial" w:cs="Arial"/>
          <w:i/>
          <w:iCs/>
          <w:lang w:val="en-US"/>
        </w:rPr>
        <w:t>W</w:t>
      </w:r>
      <w:r w:rsidR="00897F7F" w:rsidRPr="00772C36">
        <w:rPr>
          <w:rFonts w:ascii="Arial" w:hAnsi="Arial" w:cs="Arial"/>
          <w:lang w:val="en-US"/>
        </w:rPr>
        <w:t xml:space="preserve"> = 81.0, </w:t>
      </w:r>
      <w:r w:rsidR="00897F7F" w:rsidRPr="00772C36">
        <w:rPr>
          <w:rFonts w:ascii="Arial" w:hAnsi="Arial" w:cs="Arial"/>
          <w:i/>
          <w:iCs/>
          <w:lang w:val="en-US"/>
        </w:rPr>
        <w:t>p</w:t>
      </w:r>
      <w:r w:rsidR="00897F7F" w:rsidRPr="00772C36">
        <w:rPr>
          <w:rFonts w:ascii="Arial" w:hAnsi="Arial" w:cs="Arial"/>
          <w:lang w:val="en-US"/>
        </w:rPr>
        <w:t xml:space="preserve"> = .846), cautious driving style (</w:t>
      </w:r>
      <w:r w:rsidR="00897F7F" w:rsidRPr="00772C36">
        <w:rPr>
          <w:rFonts w:ascii="Arial" w:hAnsi="Arial" w:cs="Arial"/>
          <w:i/>
          <w:iCs/>
          <w:lang w:val="en-US"/>
        </w:rPr>
        <w:t>W</w:t>
      </w:r>
      <w:r w:rsidR="00897F7F" w:rsidRPr="00772C36">
        <w:rPr>
          <w:rFonts w:ascii="Arial" w:hAnsi="Arial" w:cs="Arial"/>
          <w:lang w:val="en-US"/>
        </w:rPr>
        <w:t xml:space="preserve"> = 42.0, </w:t>
      </w:r>
      <w:r w:rsidR="00897F7F" w:rsidRPr="00772C36">
        <w:rPr>
          <w:rFonts w:ascii="Arial" w:hAnsi="Arial" w:cs="Arial"/>
          <w:i/>
          <w:iCs/>
          <w:lang w:val="en-US"/>
        </w:rPr>
        <w:t>p</w:t>
      </w:r>
      <w:r w:rsidR="00897F7F" w:rsidRPr="00772C36">
        <w:rPr>
          <w:rFonts w:ascii="Arial" w:hAnsi="Arial" w:cs="Arial"/>
          <w:lang w:val="en-US"/>
        </w:rPr>
        <w:t xml:space="preserve"> = .830), fearful driving style (</w:t>
      </w:r>
      <w:r w:rsidR="00897F7F" w:rsidRPr="00772C36">
        <w:rPr>
          <w:rFonts w:ascii="Arial" w:hAnsi="Arial" w:cs="Arial"/>
          <w:i/>
          <w:iCs/>
          <w:lang w:val="en-US"/>
        </w:rPr>
        <w:t>W</w:t>
      </w:r>
      <w:r w:rsidR="00897F7F" w:rsidRPr="00772C36">
        <w:rPr>
          <w:rFonts w:ascii="Arial" w:hAnsi="Arial" w:cs="Arial"/>
          <w:lang w:val="en-US"/>
        </w:rPr>
        <w:t xml:space="preserve"> = 143.5, </w:t>
      </w:r>
      <w:r w:rsidR="00897F7F" w:rsidRPr="00772C36">
        <w:rPr>
          <w:rFonts w:ascii="Arial" w:hAnsi="Arial" w:cs="Arial"/>
          <w:i/>
          <w:iCs/>
          <w:lang w:val="en-US"/>
        </w:rPr>
        <w:t>p</w:t>
      </w:r>
      <w:r w:rsidR="00897F7F" w:rsidRPr="00772C36">
        <w:rPr>
          <w:rFonts w:ascii="Arial" w:hAnsi="Arial" w:cs="Arial"/>
          <w:lang w:val="en-US"/>
        </w:rPr>
        <w:t xml:space="preserve"> = .120), motivation (</w:t>
      </w:r>
      <w:r w:rsidR="00897F7F" w:rsidRPr="00772C36">
        <w:rPr>
          <w:rFonts w:ascii="Arial" w:hAnsi="Arial" w:cs="Arial"/>
          <w:i/>
          <w:iCs/>
          <w:lang w:val="en-US"/>
        </w:rPr>
        <w:t>W</w:t>
      </w:r>
      <w:r w:rsidR="00897F7F" w:rsidRPr="00772C36">
        <w:rPr>
          <w:rFonts w:ascii="Arial" w:hAnsi="Arial" w:cs="Arial"/>
          <w:lang w:val="en-US"/>
        </w:rPr>
        <w:t xml:space="preserve"> = 14.5, </w:t>
      </w:r>
      <w:r w:rsidR="00897F7F" w:rsidRPr="00772C36">
        <w:rPr>
          <w:rFonts w:ascii="Arial" w:hAnsi="Arial" w:cs="Arial"/>
          <w:i/>
          <w:iCs/>
          <w:lang w:val="en-US"/>
        </w:rPr>
        <w:t>p</w:t>
      </w:r>
      <w:r w:rsidR="00897F7F" w:rsidRPr="00772C36">
        <w:rPr>
          <w:rFonts w:ascii="Arial" w:hAnsi="Arial" w:cs="Arial"/>
          <w:lang w:val="en-US"/>
        </w:rPr>
        <w:t xml:space="preserve"> = .660), and adherence to regulatory norms (</w:t>
      </w:r>
      <w:r w:rsidR="00897F7F" w:rsidRPr="00772C36">
        <w:rPr>
          <w:rFonts w:ascii="Arial" w:hAnsi="Arial" w:cs="Arial"/>
          <w:i/>
          <w:iCs/>
          <w:lang w:val="en-US"/>
        </w:rPr>
        <w:t>W</w:t>
      </w:r>
      <w:r w:rsidR="00897F7F" w:rsidRPr="00772C36">
        <w:rPr>
          <w:rFonts w:ascii="Arial" w:hAnsi="Arial" w:cs="Arial"/>
          <w:lang w:val="en-US"/>
        </w:rPr>
        <w:t xml:space="preserve"> = 18.0, </w:t>
      </w:r>
      <w:r w:rsidR="00897F7F" w:rsidRPr="00772C36">
        <w:rPr>
          <w:rFonts w:ascii="Arial" w:hAnsi="Arial" w:cs="Arial"/>
          <w:i/>
          <w:iCs/>
          <w:lang w:val="en-US"/>
        </w:rPr>
        <w:t>p</w:t>
      </w:r>
      <w:r w:rsidR="00897F7F" w:rsidRPr="00772C36">
        <w:rPr>
          <w:rFonts w:ascii="Arial" w:hAnsi="Arial" w:cs="Arial"/>
          <w:lang w:val="en-US"/>
        </w:rPr>
        <w:t xml:space="preserve"> = .608)</w:t>
      </w:r>
      <w:r w:rsidR="00102DD0" w:rsidRPr="00772C36">
        <w:rPr>
          <w:rFonts w:ascii="Arial" w:hAnsi="Arial" w:cs="Arial"/>
          <w:lang w:val="en-US"/>
        </w:rPr>
        <w:t>, indicating a stable pattern post-intervention.</w:t>
      </w:r>
    </w:p>
    <w:p w14:paraId="348D3CDC" w14:textId="325E9159" w:rsidR="007D6AFB" w:rsidRPr="00772C36" w:rsidRDefault="007D6AFB" w:rsidP="00A94E98">
      <w:pPr>
        <w:pStyle w:val="Newparagraph"/>
        <w:spacing w:line="360" w:lineRule="auto"/>
        <w:rPr>
          <w:rFonts w:ascii="Arial" w:hAnsi="Arial" w:cs="Arial"/>
          <w:lang w:val="en-US"/>
        </w:rPr>
      </w:pPr>
      <w:r w:rsidRPr="00772C36">
        <w:rPr>
          <w:rFonts w:ascii="Arial" w:hAnsi="Arial" w:cs="Arial"/>
          <w:lang w:val="en-US"/>
        </w:rPr>
        <w:t xml:space="preserve">Descriptive statistics, including the mean and standard deviation for all pre- and post-intervention variables, are summarized in Appendix </w:t>
      </w:r>
      <w:r w:rsidR="007B250C" w:rsidRPr="00772C36">
        <w:rPr>
          <w:rFonts w:ascii="Arial" w:hAnsi="Arial" w:cs="Arial"/>
          <w:lang w:val="en-US"/>
        </w:rPr>
        <w:t>C</w:t>
      </w:r>
      <w:r w:rsidRPr="00772C36">
        <w:rPr>
          <w:rFonts w:ascii="Arial" w:hAnsi="Arial" w:cs="Arial"/>
          <w:lang w:val="en-US"/>
        </w:rPr>
        <w:t>.</w:t>
      </w:r>
    </w:p>
    <w:p w14:paraId="62661712" w14:textId="3FF27279" w:rsidR="00332B24" w:rsidRPr="00772C36" w:rsidRDefault="00672BA3" w:rsidP="00A94E98">
      <w:pPr>
        <w:pStyle w:val="Ttulo1"/>
        <w:rPr>
          <w:rFonts w:ascii="Arial" w:hAnsi="Arial"/>
          <w:szCs w:val="24"/>
        </w:rPr>
      </w:pPr>
      <w:r w:rsidRPr="00772C36">
        <w:rPr>
          <w:rFonts w:ascii="Arial" w:hAnsi="Arial"/>
          <w:szCs w:val="24"/>
        </w:rPr>
        <w:t xml:space="preserve">4. </w:t>
      </w:r>
      <w:r w:rsidR="00332B24" w:rsidRPr="00772C36">
        <w:rPr>
          <w:rFonts w:ascii="Arial" w:hAnsi="Arial"/>
          <w:szCs w:val="24"/>
        </w:rPr>
        <w:t>D</w:t>
      </w:r>
      <w:r w:rsidRPr="00772C36">
        <w:rPr>
          <w:rFonts w:ascii="Arial" w:hAnsi="Arial"/>
          <w:szCs w:val="24"/>
        </w:rPr>
        <w:t>iscussion</w:t>
      </w:r>
    </w:p>
    <w:p w14:paraId="5C3DC014" w14:textId="4C66CA88" w:rsidR="00A737B8" w:rsidRPr="00772C36" w:rsidRDefault="002C1413" w:rsidP="00A94E98">
      <w:pPr>
        <w:pStyle w:val="Paragraph"/>
        <w:spacing w:line="360" w:lineRule="auto"/>
        <w:rPr>
          <w:rFonts w:ascii="Arial" w:hAnsi="Arial" w:cs="Arial"/>
          <w:lang w:val="en-US"/>
        </w:rPr>
      </w:pPr>
      <w:r w:rsidRPr="00772C36">
        <w:rPr>
          <w:rFonts w:ascii="Arial" w:hAnsi="Arial" w:cs="Arial"/>
          <w:lang w:val="en-US"/>
        </w:rPr>
        <w:t>This pilot</w:t>
      </w:r>
      <w:r w:rsidR="00DE4C6C" w:rsidRPr="00772C36">
        <w:rPr>
          <w:rFonts w:ascii="Arial" w:hAnsi="Arial" w:cs="Arial"/>
          <w:lang w:val="en-US"/>
        </w:rPr>
        <w:t xml:space="preserve"> study </w:t>
      </w:r>
      <w:r w:rsidR="00D9542E" w:rsidRPr="00772C36">
        <w:rPr>
          <w:rFonts w:ascii="Arial" w:hAnsi="Arial" w:cs="Arial"/>
          <w:lang w:val="en-US"/>
        </w:rPr>
        <w:t>set out</w:t>
      </w:r>
      <w:r w:rsidR="00DE4C6C" w:rsidRPr="00772C36">
        <w:rPr>
          <w:rFonts w:ascii="Arial" w:hAnsi="Arial" w:cs="Arial"/>
          <w:lang w:val="en-US"/>
        </w:rPr>
        <w:t xml:space="preserve"> to </w:t>
      </w:r>
      <w:r w:rsidR="00BC1EC4" w:rsidRPr="00772C36">
        <w:rPr>
          <w:rFonts w:ascii="Arial" w:hAnsi="Arial" w:cs="Arial"/>
          <w:lang w:val="en-US"/>
        </w:rPr>
        <w:t>explore an</w:t>
      </w:r>
      <w:r w:rsidR="00ED54C4" w:rsidRPr="00772C36">
        <w:rPr>
          <w:rFonts w:ascii="Arial" w:hAnsi="Arial" w:cs="Arial"/>
          <w:lang w:val="en-US"/>
        </w:rPr>
        <w:t xml:space="preserve"> under-researched yet highly relevant</w:t>
      </w:r>
      <w:r w:rsidR="00351E72" w:rsidRPr="00772C36">
        <w:rPr>
          <w:rFonts w:ascii="Arial" w:hAnsi="Arial" w:cs="Arial"/>
          <w:lang w:val="en-US"/>
        </w:rPr>
        <w:t xml:space="preserve"> area in </w:t>
      </w:r>
      <w:r w:rsidR="00A737B8" w:rsidRPr="00772C36">
        <w:rPr>
          <w:rFonts w:ascii="Arial" w:hAnsi="Arial" w:cs="Arial"/>
          <w:lang w:val="en-US"/>
        </w:rPr>
        <w:t>driving safety research</w:t>
      </w:r>
      <w:r w:rsidR="00ED54C4" w:rsidRPr="00772C36">
        <w:rPr>
          <w:rFonts w:ascii="Arial" w:hAnsi="Arial" w:cs="Arial"/>
          <w:lang w:val="en-US"/>
        </w:rPr>
        <w:t>:</w:t>
      </w:r>
      <w:r w:rsidR="00A737B8" w:rsidRPr="00772C36">
        <w:rPr>
          <w:rFonts w:ascii="Arial" w:hAnsi="Arial" w:cs="Arial"/>
          <w:lang w:val="en-US"/>
        </w:rPr>
        <w:t xml:space="preserve"> the </w:t>
      </w:r>
      <w:r w:rsidR="00ED54C4" w:rsidRPr="00772C36">
        <w:rPr>
          <w:rFonts w:ascii="Arial" w:hAnsi="Arial" w:cs="Arial"/>
          <w:lang w:val="en-US"/>
        </w:rPr>
        <w:t xml:space="preserve">role of </w:t>
      </w:r>
      <w:r w:rsidR="00A737B8" w:rsidRPr="00772C36">
        <w:rPr>
          <w:rFonts w:ascii="Arial" w:hAnsi="Arial" w:cs="Arial"/>
          <w:lang w:val="en-US"/>
        </w:rPr>
        <w:t xml:space="preserve">cognitive profiling </w:t>
      </w:r>
      <w:r w:rsidR="00BC1EC4" w:rsidRPr="00772C36">
        <w:rPr>
          <w:rFonts w:ascii="Arial" w:hAnsi="Arial" w:cs="Arial"/>
          <w:lang w:val="en-US"/>
        </w:rPr>
        <w:t>in understanding professional drivers’ performance and the feasibility of cognitive training interventions in this context</w:t>
      </w:r>
      <w:r w:rsidR="00A737B8" w:rsidRPr="00772C36">
        <w:rPr>
          <w:rFonts w:ascii="Arial" w:hAnsi="Arial" w:cs="Arial"/>
          <w:lang w:val="en-US"/>
        </w:rPr>
        <w:t>.</w:t>
      </w:r>
      <w:r w:rsidR="00A737B8" w:rsidRPr="00772C36">
        <w:rPr>
          <w:rFonts w:ascii="Arial" w:hAnsi="Arial" w:cs="Arial"/>
        </w:rPr>
        <w:t xml:space="preserve"> </w:t>
      </w:r>
      <w:r w:rsidR="00A737B8" w:rsidRPr="00772C36">
        <w:rPr>
          <w:rFonts w:ascii="Arial" w:hAnsi="Arial" w:cs="Arial"/>
          <w:lang w:val="en-US"/>
        </w:rPr>
        <w:t>This focus on cognitive foundations responds to their significant influence on driving behavior, an area often overlooked despite legislative efforts like Directive 2022/2561 of the European Parliament.</w:t>
      </w:r>
    </w:p>
    <w:p w14:paraId="2FDBBE33" w14:textId="29176E6B" w:rsidR="008064D8" w:rsidRPr="00772C36" w:rsidRDefault="00934B0A" w:rsidP="00A94E98">
      <w:pPr>
        <w:pStyle w:val="Newparagraph"/>
        <w:spacing w:line="360" w:lineRule="auto"/>
        <w:rPr>
          <w:rFonts w:ascii="Arial" w:hAnsi="Arial" w:cs="Arial"/>
          <w:lang w:val="en-US"/>
        </w:rPr>
      </w:pPr>
      <w:r w:rsidRPr="00772C36">
        <w:rPr>
          <w:rFonts w:ascii="Arial" w:hAnsi="Arial" w:cs="Arial"/>
          <w:lang w:val="en-US"/>
        </w:rPr>
        <w:t>After</w:t>
      </w:r>
      <w:r w:rsidR="00223269" w:rsidRPr="00772C36">
        <w:rPr>
          <w:rFonts w:ascii="Arial" w:hAnsi="Arial" w:cs="Arial"/>
          <w:lang w:val="en-US"/>
        </w:rPr>
        <w:t xml:space="preserve"> </w:t>
      </w:r>
      <w:r w:rsidRPr="00772C36">
        <w:rPr>
          <w:rFonts w:ascii="Arial" w:hAnsi="Arial" w:cs="Arial"/>
          <w:lang w:val="en-US"/>
        </w:rPr>
        <w:t>examining</w:t>
      </w:r>
      <w:r w:rsidR="00223269" w:rsidRPr="00772C36">
        <w:rPr>
          <w:rFonts w:ascii="Arial" w:hAnsi="Arial" w:cs="Arial"/>
          <w:lang w:val="en-US"/>
        </w:rPr>
        <w:t xml:space="preserve"> 22 cognitive skills of professional drivers and </w:t>
      </w:r>
      <w:r w:rsidR="00CB1F52" w:rsidRPr="00772C36">
        <w:rPr>
          <w:rFonts w:ascii="Arial" w:hAnsi="Arial" w:cs="Arial"/>
          <w:lang w:val="en-US"/>
        </w:rPr>
        <w:t>their relationship</w:t>
      </w:r>
      <w:r w:rsidR="00223269" w:rsidRPr="00772C36">
        <w:rPr>
          <w:rFonts w:ascii="Arial" w:hAnsi="Arial" w:cs="Arial"/>
          <w:lang w:val="en-US"/>
        </w:rPr>
        <w:t xml:space="preserve"> with driving performance </w:t>
      </w:r>
      <w:r w:rsidR="00CB1F52" w:rsidRPr="00772C36">
        <w:rPr>
          <w:rFonts w:ascii="Arial" w:hAnsi="Arial" w:cs="Arial"/>
          <w:lang w:val="en-US"/>
        </w:rPr>
        <w:t>measures</w:t>
      </w:r>
      <w:r w:rsidR="001535A4" w:rsidRPr="00772C36">
        <w:rPr>
          <w:rFonts w:ascii="Arial" w:hAnsi="Arial" w:cs="Arial"/>
          <w:lang w:val="en-US"/>
        </w:rPr>
        <w:t xml:space="preserve"> – </w:t>
      </w:r>
      <w:r w:rsidR="00223269" w:rsidRPr="00772C36">
        <w:rPr>
          <w:rFonts w:ascii="Arial" w:hAnsi="Arial" w:cs="Arial"/>
          <w:lang w:val="en-US"/>
        </w:rPr>
        <w:t xml:space="preserve">including </w:t>
      </w:r>
      <w:r w:rsidR="000009C0" w:rsidRPr="00772C36">
        <w:rPr>
          <w:rFonts w:ascii="Arial" w:hAnsi="Arial" w:cs="Arial"/>
          <w:lang w:val="en-US"/>
        </w:rPr>
        <w:t>crash</w:t>
      </w:r>
      <w:r w:rsidR="00223269" w:rsidRPr="00772C36">
        <w:rPr>
          <w:rFonts w:ascii="Arial" w:hAnsi="Arial" w:cs="Arial"/>
          <w:lang w:val="en-US"/>
        </w:rPr>
        <w:t xml:space="preserve"> rates, exceeding speed limits, and sudden acceleration or braking</w:t>
      </w:r>
      <w:r w:rsidR="001535A4" w:rsidRPr="00772C36">
        <w:rPr>
          <w:rFonts w:ascii="Arial" w:hAnsi="Arial" w:cs="Arial"/>
          <w:lang w:val="en-US"/>
        </w:rPr>
        <w:t xml:space="preserve"> – </w:t>
      </w:r>
      <w:r w:rsidRPr="00772C36">
        <w:rPr>
          <w:rFonts w:ascii="Arial" w:hAnsi="Arial" w:cs="Arial"/>
          <w:lang w:val="en-US"/>
        </w:rPr>
        <w:t>the</w:t>
      </w:r>
      <w:r w:rsidR="005806B3" w:rsidRPr="00772C36">
        <w:rPr>
          <w:rFonts w:ascii="Arial" w:hAnsi="Arial" w:cs="Arial"/>
          <w:lang w:val="en-US"/>
        </w:rPr>
        <w:t xml:space="preserve"> r</w:t>
      </w:r>
      <w:r w:rsidR="008508FB" w:rsidRPr="00772C36">
        <w:rPr>
          <w:rFonts w:ascii="Arial" w:hAnsi="Arial" w:cs="Arial"/>
          <w:lang w:val="en-US"/>
        </w:rPr>
        <w:t xml:space="preserve">esults </w:t>
      </w:r>
      <w:r w:rsidR="009E24A4" w:rsidRPr="00772C36">
        <w:rPr>
          <w:rFonts w:ascii="Arial" w:hAnsi="Arial" w:cs="Arial"/>
          <w:lang w:val="en-US"/>
        </w:rPr>
        <w:t xml:space="preserve">revealed </w:t>
      </w:r>
      <w:r w:rsidR="00226663" w:rsidRPr="00772C36">
        <w:rPr>
          <w:rFonts w:ascii="Arial" w:hAnsi="Arial" w:cs="Arial"/>
          <w:lang w:val="en-US"/>
        </w:rPr>
        <w:t xml:space="preserve">a potential </w:t>
      </w:r>
      <w:r w:rsidR="009E24A4" w:rsidRPr="00772C36">
        <w:rPr>
          <w:rFonts w:ascii="Arial" w:hAnsi="Arial" w:cs="Arial"/>
          <w:lang w:val="en-US"/>
        </w:rPr>
        <w:t>link</w:t>
      </w:r>
      <w:r w:rsidR="008508FB" w:rsidRPr="00772C36">
        <w:rPr>
          <w:rFonts w:ascii="Arial" w:hAnsi="Arial" w:cs="Arial"/>
          <w:lang w:val="en-US"/>
        </w:rPr>
        <w:t xml:space="preserve"> between coordination abilities and </w:t>
      </w:r>
      <w:r w:rsidR="000009C0" w:rsidRPr="00772C36">
        <w:rPr>
          <w:rFonts w:ascii="Arial" w:hAnsi="Arial" w:cs="Arial"/>
          <w:lang w:val="en-US"/>
        </w:rPr>
        <w:t>crash</w:t>
      </w:r>
      <w:r w:rsidR="008508FB" w:rsidRPr="00772C36">
        <w:rPr>
          <w:rFonts w:ascii="Arial" w:hAnsi="Arial" w:cs="Arial"/>
          <w:lang w:val="en-US"/>
        </w:rPr>
        <w:t xml:space="preserve"> rates, </w:t>
      </w:r>
      <w:r w:rsidR="00E83459" w:rsidRPr="00772C36">
        <w:rPr>
          <w:rFonts w:ascii="Arial" w:hAnsi="Arial" w:cs="Arial"/>
          <w:lang w:val="en-US"/>
        </w:rPr>
        <w:t xml:space="preserve">supporting existing </w:t>
      </w:r>
      <w:r w:rsidR="002369DA" w:rsidRPr="00772C36">
        <w:rPr>
          <w:rFonts w:ascii="Arial" w:hAnsi="Arial" w:cs="Arial"/>
          <w:lang w:val="en-US"/>
        </w:rPr>
        <w:t>literature</w:t>
      </w:r>
      <w:r w:rsidR="00E83459" w:rsidRPr="00772C36">
        <w:rPr>
          <w:rFonts w:ascii="Arial" w:hAnsi="Arial" w:cs="Arial"/>
          <w:lang w:val="en-US"/>
        </w:rPr>
        <w:t xml:space="preserve"> that connects cognitive abilities with driving safety</w:t>
      </w:r>
      <w:r w:rsidR="008508FB" w:rsidRPr="00772C36">
        <w:rPr>
          <w:rFonts w:ascii="Arial" w:hAnsi="Arial" w:cs="Arial"/>
          <w:lang w:val="en-US"/>
        </w:rPr>
        <w:t xml:space="preserve">. </w:t>
      </w:r>
      <w:r w:rsidR="008646AD" w:rsidRPr="00772C36">
        <w:rPr>
          <w:rFonts w:ascii="Arial" w:hAnsi="Arial" w:cs="Arial"/>
          <w:lang w:val="en-US"/>
        </w:rPr>
        <w:t xml:space="preserve">Research using driving simulators has </w:t>
      </w:r>
      <w:r w:rsidR="006151E6" w:rsidRPr="00772C36">
        <w:rPr>
          <w:rFonts w:ascii="Arial" w:hAnsi="Arial" w:cs="Arial"/>
          <w:lang w:val="en-US"/>
        </w:rPr>
        <w:t xml:space="preserve">also found similar relationships between cognitive </w:t>
      </w:r>
      <w:r w:rsidR="00AA7250" w:rsidRPr="00772C36">
        <w:rPr>
          <w:rFonts w:ascii="Arial" w:hAnsi="Arial" w:cs="Arial"/>
          <w:lang w:val="en-US"/>
        </w:rPr>
        <w:t xml:space="preserve">parameters and driving. </w:t>
      </w:r>
      <w:r w:rsidR="005F02F8" w:rsidRPr="00772C36">
        <w:rPr>
          <w:rFonts w:ascii="Arial" w:hAnsi="Arial" w:cs="Arial"/>
          <w:lang w:val="en-US"/>
        </w:rPr>
        <w:t xml:space="preserve">Various studies </w:t>
      </w:r>
      <w:r w:rsidR="008646AD" w:rsidRPr="00772C36">
        <w:rPr>
          <w:rFonts w:ascii="Arial" w:hAnsi="Arial" w:cs="Arial"/>
          <w:lang w:val="en-US"/>
        </w:rPr>
        <w:t xml:space="preserve">revealed that visuospatial ability can predict speeding, executive function can predict lane deviation, and attention and visuospatial ability together can predict overall driving performance </w:t>
      </w:r>
      <w:r w:rsidR="008646AD" w:rsidRPr="00772C36">
        <w:rPr>
          <w:rFonts w:ascii="Arial" w:hAnsi="Arial" w:cs="Arial"/>
          <w:lang w:val="en-US"/>
        </w:rPr>
        <w:fldChar w:fldCharType="begin"/>
      </w:r>
      <w:r w:rsidR="00030459" w:rsidRPr="00772C36">
        <w:rPr>
          <w:rFonts w:ascii="Arial" w:hAnsi="Arial" w:cs="Arial"/>
          <w:lang w:val="en-US"/>
        </w:rPr>
        <w:instrText xml:space="preserve"> ADDIN ZOTERO_ITEM CSL_CITATION {"citationID":"8ys8I4QN","properties":{"formattedCitation":"[30]","plainCitation":"[30]","noteIndex":0},"citationItems":[{"id":933,"uris":["http://zotero.org/users/10239602/items/343WFZS6"],"itemData":{"id":933,"type":"article-journal","abstract":"Younger drivers and older drivers have comparably high ‘crash risks’. Research into individual cognitive domains responsible for this high crash risk has been widely investigated in both groups, however research into the examination of overall cognitive functioning for younger drivers is limited. Furthermore, comparative research between the two groups is needed to determine if the same relationships between overall cognitive functioning and driving performance can account for the comparatively high crash risk for both populations. The overall aim of this research was to investigate and compare this relationship in both older and younger drivers. Fifty-two (64.7% female) first year psychology students aged between 17 and 23 years formed a sample of younger drivers. Thirty-nine (34% female) people aged between 63 and 84 years formed a sample of healthy older drivers. Participants were tested on a series of cognitive tests and undertook a drive on a driving simulator. Relationship were found between cognitive functioning (across the domains of attention, executive function, memory, visuospatial skills and mental status) and driving performance for both younger and older drivers, with the pattern of these relationships predominately comparable between the two cohorts. Furthermore, overall cognitive functioning improved the prediction of driving performance over and above age for speeding (ΔR2 = 23.5%), lane deviations (ΔR2 = 18.8%), and overall driving performance (ΔR2 = 22.9%). The findings from the current study provide evidence that cognitive functioning is related to driving performance in a somewhat similar pattern for both younger and older drivers alike. This study provides evidence that overall cognitive functioning predicts driving performance after controlling for age, suggesting that these skills are important for understanding the crash risk for both population groups. In an investigation of parsimonious models, visuospatial ability (p &lt; .01) and mental status (p &lt; .05) were found to predict speeding, and executive function (p &lt; .05) was found to predict lane deviation over and above age. The parsimonious model found that attention, visuospatial skills, and mental status (all p &lt; .05) were predictive of overall driving performance over and above age. Together, these findings warrants further investigation of the role that cognitive functioning plays in driving performance regardless of age, with a move towards a single model for cognitive function and driving performance for both population groups.","container-title":"Transportation Research Part F: Traffic Psychology and Behaviour","DOI":"10.1016/j.trf.2018.10.024","ISSN":"1369-8478","journalAbbreviation":"Transportation Research Part F: Traffic Psychology and Behaviour","language":"en","page":"262-273","source":"ScienceDirect","title":"Cognitive function and driving: Important for young and old alike","title-short":"Cognitive function and driving","volume":"60","author":[{"family":"Ledger","given":"Selena"},{"family":"Bennett","given":"Joanne M."},{"family":"Chekaluk","given":"Eugene"},{"family":"Batchelor","given":"Jennifer"}],"issued":{"date-parts":[["2019",1,1]]}}}],"schema":"https://github.com/citation-style-language/schema/raw/master/csl-citation.json"} </w:instrText>
      </w:r>
      <w:r w:rsidR="008646AD" w:rsidRPr="00772C36">
        <w:rPr>
          <w:rFonts w:ascii="Arial" w:hAnsi="Arial" w:cs="Arial"/>
          <w:lang w:val="en-US"/>
        </w:rPr>
        <w:fldChar w:fldCharType="separate"/>
      </w:r>
      <w:r w:rsidR="00030459" w:rsidRPr="00772C36">
        <w:rPr>
          <w:rFonts w:ascii="Arial" w:hAnsi="Arial" w:cs="Arial"/>
        </w:rPr>
        <w:t>[30]</w:t>
      </w:r>
      <w:r w:rsidR="008646AD" w:rsidRPr="00772C36">
        <w:rPr>
          <w:rFonts w:ascii="Arial" w:hAnsi="Arial" w:cs="Arial"/>
          <w:lang w:val="en-US"/>
        </w:rPr>
        <w:fldChar w:fldCharType="end"/>
      </w:r>
      <w:r w:rsidR="008646AD" w:rsidRPr="00772C36">
        <w:rPr>
          <w:rFonts w:ascii="Arial" w:hAnsi="Arial" w:cs="Arial"/>
          <w:lang w:val="en-US"/>
        </w:rPr>
        <w:t xml:space="preserve">. </w:t>
      </w:r>
      <w:r w:rsidR="00D371AC" w:rsidRPr="00772C36">
        <w:rPr>
          <w:rFonts w:ascii="Arial" w:hAnsi="Arial" w:cs="Arial"/>
          <w:lang w:val="en-US"/>
        </w:rPr>
        <w:t>Sp</w:t>
      </w:r>
      <w:r w:rsidR="00E168D2" w:rsidRPr="00772C36">
        <w:rPr>
          <w:rFonts w:ascii="Arial" w:hAnsi="Arial" w:cs="Arial"/>
          <w:lang w:val="en-US"/>
        </w:rPr>
        <w:t xml:space="preserve">ecifically, </w:t>
      </w:r>
      <w:r w:rsidR="00D371AC" w:rsidRPr="00772C36">
        <w:rPr>
          <w:rFonts w:ascii="Arial" w:hAnsi="Arial" w:cs="Arial"/>
          <w:lang w:val="en-US"/>
        </w:rPr>
        <w:t>a study</w:t>
      </w:r>
      <w:r w:rsidR="000C12C4" w:rsidRPr="00772C36">
        <w:rPr>
          <w:rFonts w:ascii="Arial" w:hAnsi="Arial" w:cs="Arial"/>
          <w:lang w:val="en-US"/>
        </w:rPr>
        <w:t xml:space="preserve"> by Sun et al. </w:t>
      </w:r>
      <w:r w:rsidR="000C12C4" w:rsidRPr="00772C36">
        <w:rPr>
          <w:rFonts w:ascii="Arial" w:hAnsi="Arial" w:cs="Arial"/>
          <w:lang w:val="en-US"/>
        </w:rPr>
        <w:fldChar w:fldCharType="begin"/>
      </w:r>
      <w:r w:rsidR="00030459" w:rsidRPr="00772C36">
        <w:rPr>
          <w:rFonts w:ascii="Arial" w:hAnsi="Arial" w:cs="Arial"/>
          <w:lang w:val="en-US"/>
        </w:rPr>
        <w:instrText xml:space="preserve"> ADDIN ZOTERO_ITEM CSL_CITATION {"citationID":"s7ri9bJ2","properties":{"formattedCitation":"[32]","plainCitation":"[32]","noteIndex":0},"citationItems":[{"id":4156,"uris":["http://zotero.org/users/10239602/items/PM2N4HLH"],"itemData":{"id":4156,"type":"article-journal","abstract":"Visual information for a driver is predominant during driving. Linking drivers’ visual search patterns with motor behaviour helps understand how drivers perceived spatial and hazardous information to regulate their physical movements. Visual-motor coordination performance can be a sensitive indicator for driver competency assessment. Due to age-related cognitive decline, older drivers are likely inefficient in visual-motor coordination. While poor visual-motor coordination can cause risky behaviour behind the wheel, it is yet challenging to examine it owing to the complexity of driving behaviour. By reviewing how vision guides driving, we proposed a gaze-based integrated driving assessment approach. The empirical data were from 38 older drivers aged 60 to 81 years, who completed an on-road driving assessment recorded by eye tracking and vehicle movement tracking. Their visual search attributes were extracted from eye tracking video frames and linked to vehicle positions. Driving data, drivers’ cognitive condition and driving section were encapsulated into an integrated database, allowing interrogating multi-faceted driver-vehicle-environment interactions. Exploratory analysis results show that older drivers’ performed different visual search patterns at roundabout and intersection manoeuvres. Older drivers with better executive function skills performed more frequent eye fixations on the curves and inside vehicle features. The investigation of visual-motor coordination performance demonstrated the feasibility and effectiveness of using the integrated approach in assessing older drivers’ performance.","container-title":"Accident Analysis &amp; Prevention","DOI":"10.1016/j.aap.2018.01.019","ISSN":"0001-4575","journalAbbreviation":"Accident Analysis &amp; Prevention","page":"85-96","source":"ScienceDirect","title":"Towards unpacking older drivers’ visual-motor coordination: A gaze-based integrated driving assessment","title-short":"Towards unpacking older drivers’ visual-motor coordination","volume":"113","author":[{"family":"Sun","given":"Qian Chayn"},{"family":"Xia","given":"Jianhong Cecilia"},{"family":"He","given":"Jibo"},{"family":"Foster","given":"Jonathan"},{"family":"Falkmer","given":"Torbjörn"},{"family":"Lee","given":"Hoe"}],"issued":{"date-parts":[["2018",4,1]]}},"label":"page","suppress-author":true}],"schema":"https://github.com/citation-style-language/schema/raw/master/csl-citation.json"} </w:instrText>
      </w:r>
      <w:r w:rsidR="000C12C4" w:rsidRPr="00772C36">
        <w:rPr>
          <w:rFonts w:ascii="Arial" w:hAnsi="Arial" w:cs="Arial"/>
          <w:lang w:val="en-US"/>
        </w:rPr>
        <w:fldChar w:fldCharType="separate"/>
      </w:r>
      <w:r w:rsidR="00030459" w:rsidRPr="00772C36">
        <w:rPr>
          <w:rFonts w:ascii="Arial" w:hAnsi="Arial" w:cs="Arial"/>
        </w:rPr>
        <w:t>[32]</w:t>
      </w:r>
      <w:r w:rsidR="000C12C4" w:rsidRPr="00772C36">
        <w:rPr>
          <w:rFonts w:ascii="Arial" w:hAnsi="Arial" w:cs="Arial"/>
          <w:lang w:val="en-US"/>
        </w:rPr>
        <w:fldChar w:fldCharType="end"/>
      </w:r>
      <w:r w:rsidR="00346960" w:rsidRPr="00772C36">
        <w:rPr>
          <w:rFonts w:ascii="Arial" w:hAnsi="Arial" w:cs="Arial"/>
          <w:lang w:val="en-US"/>
        </w:rPr>
        <w:t xml:space="preserve"> found that visual-motor </w:t>
      </w:r>
      <w:r w:rsidR="00346960" w:rsidRPr="00772C36">
        <w:rPr>
          <w:rFonts w:ascii="Arial" w:hAnsi="Arial" w:cs="Arial"/>
          <w:lang w:val="en-US"/>
        </w:rPr>
        <w:lastRenderedPageBreak/>
        <w:t xml:space="preserve">coordination </w:t>
      </w:r>
      <w:r w:rsidR="007109A8" w:rsidRPr="00772C36">
        <w:rPr>
          <w:rFonts w:ascii="Arial" w:hAnsi="Arial" w:cs="Arial"/>
          <w:lang w:val="en-US"/>
        </w:rPr>
        <w:t>significantly influences</w:t>
      </w:r>
      <w:r w:rsidR="00346960" w:rsidRPr="00772C36">
        <w:rPr>
          <w:rFonts w:ascii="Arial" w:hAnsi="Arial" w:cs="Arial"/>
          <w:lang w:val="en-US"/>
        </w:rPr>
        <w:t xml:space="preserve"> driving. This finding is supported by another </w:t>
      </w:r>
      <w:r w:rsidR="00BB7726" w:rsidRPr="00772C36">
        <w:rPr>
          <w:rFonts w:ascii="Arial" w:hAnsi="Arial" w:cs="Arial"/>
          <w:lang w:val="en-US"/>
        </w:rPr>
        <w:t xml:space="preserve">study </w:t>
      </w:r>
      <w:r w:rsidR="00532C49" w:rsidRPr="00772C36">
        <w:rPr>
          <w:rFonts w:ascii="Arial" w:hAnsi="Arial" w:cs="Arial"/>
          <w:lang w:val="en-US"/>
        </w:rPr>
        <w:t>which</w:t>
      </w:r>
      <w:r w:rsidR="00D935F7" w:rsidRPr="00772C36">
        <w:rPr>
          <w:rFonts w:ascii="Arial" w:hAnsi="Arial" w:cs="Arial"/>
          <w:lang w:val="en-US"/>
        </w:rPr>
        <w:t xml:space="preserve"> showed </w:t>
      </w:r>
      <w:r w:rsidR="00346960" w:rsidRPr="00772C36">
        <w:rPr>
          <w:rFonts w:ascii="Arial" w:hAnsi="Arial" w:cs="Arial"/>
          <w:lang w:val="en-US"/>
        </w:rPr>
        <w:t xml:space="preserve">that coordination and memory capabilities are predictive of traffic violations among young drivers in </w:t>
      </w:r>
      <w:r w:rsidR="00532C49" w:rsidRPr="00772C36">
        <w:rPr>
          <w:rFonts w:ascii="Arial" w:hAnsi="Arial" w:cs="Arial"/>
          <w:lang w:val="en-US"/>
        </w:rPr>
        <w:t xml:space="preserve">simulated </w:t>
      </w:r>
      <w:r w:rsidR="00346960" w:rsidRPr="00772C36">
        <w:rPr>
          <w:rFonts w:ascii="Arial" w:hAnsi="Arial" w:cs="Arial"/>
          <w:lang w:val="en-US"/>
        </w:rPr>
        <w:t>challenging scenarios</w:t>
      </w:r>
      <w:r w:rsidR="00BB7726" w:rsidRPr="00772C36">
        <w:rPr>
          <w:rFonts w:ascii="Arial" w:hAnsi="Arial" w:cs="Arial"/>
          <w:lang w:val="en-US"/>
        </w:rPr>
        <w:t xml:space="preserve"> </w:t>
      </w:r>
      <w:r w:rsidR="00BB7726" w:rsidRPr="00772C36">
        <w:rPr>
          <w:rFonts w:ascii="Arial" w:hAnsi="Arial" w:cs="Arial"/>
          <w:lang w:val="en-US"/>
        </w:rPr>
        <w:fldChar w:fldCharType="begin"/>
      </w:r>
      <w:r w:rsidR="00030459" w:rsidRPr="00772C36">
        <w:rPr>
          <w:rFonts w:ascii="Arial" w:hAnsi="Arial" w:cs="Arial"/>
          <w:lang w:val="en-US"/>
        </w:rPr>
        <w:instrText xml:space="preserve"> ADDIN ZOTERO_ITEM CSL_CITATION {"citationID":"4WQsQHRD","properties":{"formattedCitation":"[11]","plainCitation":"[11]","noteIndex":0},"citationItems":[{"id":1637,"uris":["http://zotero.org/users/10239602/items/W9TFSM5B"],"itemData":{"id":1637,"type":"article-journal","abstract":"Driving is a crucial aspect of personal independence, and accurate assessment of driving skills is vital for ensuring road safety. This study aimed to identify reliable cognitive predictors of safe driving through a driving simulator experiment. We assessed the driving performance of 66 university students in two distinct simulated driving conditions and evaluated their cognitive skills in decision-making, attention, memory, reasoning, perception, and coordination. Multiple regression analyses were conducted to determine the most reliable cognitive predictor of driving outcome. Results revealed that under favorable driving conditions characterized by good weather and limited interactions with other road users, none of the variables tested in the study were able to predict driving performance. However, in a more challenging scenario with adverse weather conditions and heavier traffic, cognitive assessment scores demonstrated significant predictive power for the rate of traffic infractions committed. Specifically, cognitive skills related to memory and coordination were found to be most predictive. This study underscores the significance of cognitive ability, particularly memory, in ensuring safe driving performance. Incorporating cognitive evaluations in driver licensing and education/training programs can enhance the evaluation of drivers' competence and promote safer driving practices.","container-title":"Heliyon","DOI":"10.1016/j.heliyon.2023.e21355","ISSN":"2405-8440","issue":"11","journalAbbreviation":"Heliyon","page":"e21355","source":"ScienceDirect","title":"Driving safety: Investigating the cognitive foundations of accident prevention","title-short":"Driving safety","volume":"9","author":[{"family":"Tapia","given":"Jose L."},{"family":"Duñabeitia","given":"Jon Andoni"}],"issued":{"date-parts":[["2023",11,1]]}}}],"schema":"https://github.com/citation-style-language/schema/raw/master/csl-citation.json"} </w:instrText>
      </w:r>
      <w:r w:rsidR="00BB7726" w:rsidRPr="00772C36">
        <w:rPr>
          <w:rFonts w:ascii="Arial" w:hAnsi="Arial" w:cs="Arial"/>
          <w:lang w:val="en-US"/>
        </w:rPr>
        <w:fldChar w:fldCharType="separate"/>
      </w:r>
      <w:r w:rsidR="00030459" w:rsidRPr="00772C36">
        <w:rPr>
          <w:rFonts w:ascii="Arial" w:hAnsi="Arial" w:cs="Arial"/>
        </w:rPr>
        <w:t>[11]</w:t>
      </w:r>
      <w:r w:rsidR="00BB7726" w:rsidRPr="00772C36">
        <w:rPr>
          <w:rFonts w:ascii="Arial" w:hAnsi="Arial" w:cs="Arial"/>
          <w:lang w:val="en-US"/>
        </w:rPr>
        <w:fldChar w:fldCharType="end"/>
      </w:r>
      <w:r w:rsidR="00346960" w:rsidRPr="00772C36">
        <w:rPr>
          <w:rFonts w:ascii="Arial" w:hAnsi="Arial" w:cs="Arial"/>
          <w:lang w:val="en-US"/>
        </w:rPr>
        <w:t>.</w:t>
      </w:r>
      <w:r w:rsidR="00587932" w:rsidRPr="00772C36">
        <w:rPr>
          <w:rFonts w:ascii="Arial" w:hAnsi="Arial" w:cs="Arial"/>
          <w:lang w:val="en-US"/>
        </w:rPr>
        <w:t xml:space="preserve"> Therefore, </w:t>
      </w:r>
      <w:r w:rsidR="00B12B61" w:rsidRPr="00772C36">
        <w:rPr>
          <w:rFonts w:ascii="Arial" w:hAnsi="Arial" w:cs="Arial"/>
          <w:lang w:val="en-US"/>
        </w:rPr>
        <w:t xml:space="preserve">CCT </w:t>
      </w:r>
      <w:r w:rsidR="00F80213" w:rsidRPr="00772C36">
        <w:rPr>
          <w:rFonts w:ascii="Arial" w:hAnsi="Arial" w:cs="Arial"/>
          <w:lang w:val="en-US"/>
        </w:rPr>
        <w:t xml:space="preserve">may hold promise for reducing </w:t>
      </w:r>
      <w:r w:rsidR="00B12B61" w:rsidRPr="00772C36">
        <w:rPr>
          <w:rFonts w:ascii="Arial" w:hAnsi="Arial" w:cs="Arial"/>
          <w:lang w:val="en-US"/>
        </w:rPr>
        <w:t xml:space="preserve">the risk of traffic-related offenses and </w:t>
      </w:r>
      <w:r w:rsidR="000009C0" w:rsidRPr="00772C36">
        <w:rPr>
          <w:rFonts w:ascii="Arial" w:hAnsi="Arial" w:cs="Arial"/>
          <w:lang w:val="en-US"/>
        </w:rPr>
        <w:t>crashes</w:t>
      </w:r>
      <w:r w:rsidR="00B12B61" w:rsidRPr="00772C36">
        <w:rPr>
          <w:rFonts w:ascii="Arial" w:hAnsi="Arial" w:cs="Arial"/>
          <w:lang w:val="en-US"/>
        </w:rPr>
        <w:t xml:space="preserve"> while addressing the cognitive foundations of safe driving behavior</w:t>
      </w:r>
      <w:r w:rsidR="00A77E34" w:rsidRPr="00772C36">
        <w:rPr>
          <w:rFonts w:ascii="Arial" w:hAnsi="Arial" w:cs="Arial"/>
          <w:lang w:val="en-US"/>
        </w:rPr>
        <w:t>.</w:t>
      </w:r>
    </w:p>
    <w:p w14:paraId="6531F464" w14:textId="41B26D95" w:rsidR="00B12B61" w:rsidRPr="00772C36" w:rsidRDefault="00C34C29" w:rsidP="00A94E98">
      <w:pPr>
        <w:pStyle w:val="Newparagraph"/>
        <w:spacing w:line="360" w:lineRule="auto"/>
        <w:rPr>
          <w:rFonts w:ascii="Arial" w:hAnsi="Arial" w:cs="Arial"/>
          <w:lang w:val="en-US"/>
        </w:rPr>
      </w:pPr>
      <w:r w:rsidRPr="00772C36">
        <w:rPr>
          <w:rFonts w:ascii="Arial" w:hAnsi="Arial" w:cs="Arial"/>
          <w:lang w:val="en-US"/>
        </w:rPr>
        <w:t xml:space="preserve">The literature on the effectiveness of cognitive training </w:t>
      </w:r>
      <w:r w:rsidR="00587932" w:rsidRPr="00772C36">
        <w:rPr>
          <w:rFonts w:ascii="Arial" w:hAnsi="Arial" w:cs="Arial"/>
          <w:lang w:val="en-US"/>
        </w:rPr>
        <w:t>t</w:t>
      </w:r>
      <w:r w:rsidR="00D57D73" w:rsidRPr="00772C36">
        <w:rPr>
          <w:rFonts w:ascii="Arial" w:hAnsi="Arial" w:cs="Arial"/>
          <w:lang w:val="en-US"/>
        </w:rPr>
        <w:t>ypically differentiates</w:t>
      </w:r>
      <w:r w:rsidRPr="00772C36">
        <w:rPr>
          <w:rFonts w:ascii="Arial" w:hAnsi="Arial" w:cs="Arial"/>
          <w:lang w:val="en-US"/>
        </w:rPr>
        <w:t xml:space="preserve"> between near- and far-transfer effects. </w:t>
      </w:r>
      <w:r w:rsidR="00E35A3D" w:rsidRPr="00772C36">
        <w:rPr>
          <w:rFonts w:ascii="Arial" w:hAnsi="Arial" w:cs="Arial"/>
          <w:lang w:val="en-US"/>
        </w:rPr>
        <w:t xml:space="preserve">Near-transfer refers to the benefits </w:t>
      </w:r>
      <w:r w:rsidR="00882C04" w:rsidRPr="00772C36">
        <w:rPr>
          <w:rFonts w:ascii="Arial" w:hAnsi="Arial" w:cs="Arial"/>
          <w:lang w:val="en-US"/>
        </w:rPr>
        <w:t>of</w:t>
      </w:r>
      <w:r w:rsidR="00E35A3D" w:rsidRPr="00772C36">
        <w:rPr>
          <w:rFonts w:ascii="Arial" w:hAnsi="Arial" w:cs="Arial"/>
          <w:lang w:val="en-US"/>
        </w:rPr>
        <w:t xml:space="preserve"> tasks directly targeted by the training, such as improving memory after specific memory exercises (e.g., remembering word lists). </w:t>
      </w:r>
      <w:r w:rsidR="00EC2275" w:rsidRPr="00772C36">
        <w:rPr>
          <w:rFonts w:ascii="Arial" w:hAnsi="Arial" w:cs="Arial"/>
          <w:lang w:val="en-US"/>
        </w:rPr>
        <w:t xml:space="preserve">On the other hand, far-transfer effect refers to the transfer of improvement to perform another task in a different context, such as learning a new language. </w:t>
      </w:r>
      <w:r w:rsidR="00E35A3D" w:rsidRPr="00772C36">
        <w:rPr>
          <w:rFonts w:ascii="Arial" w:hAnsi="Arial" w:cs="Arial"/>
          <w:lang w:val="en-US"/>
        </w:rPr>
        <w:t xml:space="preserve">In Experiment 2 of our study, we investigated both near- and far-transfer effects in a driving context. As per the near-transfer effects, our </w:t>
      </w:r>
      <w:r w:rsidR="00C86C7A" w:rsidRPr="00772C36">
        <w:rPr>
          <w:rFonts w:ascii="Arial" w:hAnsi="Arial" w:cs="Arial"/>
          <w:lang w:val="en-US"/>
        </w:rPr>
        <w:t xml:space="preserve">results </w:t>
      </w:r>
      <w:r w:rsidR="006929E3" w:rsidRPr="00772C36">
        <w:rPr>
          <w:rFonts w:ascii="Arial" w:hAnsi="Arial" w:cs="Arial"/>
          <w:lang w:val="en-US"/>
        </w:rPr>
        <w:t>provide support for the cognitive benefits of CCT</w:t>
      </w:r>
      <w:r w:rsidR="00C86C7A" w:rsidRPr="00772C36">
        <w:rPr>
          <w:rFonts w:ascii="Arial" w:hAnsi="Arial" w:cs="Arial"/>
          <w:lang w:val="en-US"/>
        </w:rPr>
        <w:t xml:space="preserve"> in </w:t>
      </w:r>
      <w:r w:rsidR="00BF2F08" w:rsidRPr="00772C36">
        <w:rPr>
          <w:rFonts w:ascii="Arial" w:hAnsi="Arial" w:cs="Arial"/>
          <w:lang w:val="en-US"/>
        </w:rPr>
        <w:t>augmenting</w:t>
      </w:r>
      <w:r w:rsidR="00C86C7A" w:rsidRPr="00772C36">
        <w:rPr>
          <w:rFonts w:ascii="Arial" w:hAnsi="Arial" w:cs="Arial"/>
          <w:lang w:val="en-US"/>
        </w:rPr>
        <w:t xml:space="preserve"> </w:t>
      </w:r>
      <w:r w:rsidR="00E55160" w:rsidRPr="00772C36">
        <w:rPr>
          <w:rFonts w:ascii="Arial" w:hAnsi="Arial" w:cs="Arial"/>
          <w:lang w:val="en-US"/>
        </w:rPr>
        <w:t>overall cognitive functionality</w:t>
      </w:r>
      <w:r w:rsidR="00273061" w:rsidRPr="00772C36">
        <w:rPr>
          <w:rFonts w:ascii="Arial" w:hAnsi="Arial" w:cs="Arial"/>
          <w:lang w:val="en-US"/>
        </w:rPr>
        <w:t xml:space="preserve">, as evidenced by </w:t>
      </w:r>
      <w:r w:rsidR="00BF2F08" w:rsidRPr="00772C36">
        <w:rPr>
          <w:rFonts w:ascii="Arial" w:hAnsi="Arial" w:cs="Arial"/>
          <w:lang w:val="en-US"/>
        </w:rPr>
        <w:t>substantial</w:t>
      </w:r>
      <w:r w:rsidR="00273061" w:rsidRPr="00772C36">
        <w:rPr>
          <w:rFonts w:ascii="Arial" w:hAnsi="Arial" w:cs="Arial"/>
          <w:lang w:val="en-US"/>
        </w:rPr>
        <w:t xml:space="preserve"> </w:t>
      </w:r>
      <w:r w:rsidR="00BF2F08" w:rsidRPr="00772C36">
        <w:rPr>
          <w:rFonts w:ascii="Arial" w:hAnsi="Arial" w:cs="Arial"/>
          <w:lang w:val="en-US"/>
        </w:rPr>
        <w:t>enhancements</w:t>
      </w:r>
      <w:r w:rsidR="00273061" w:rsidRPr="00772C36">
        <w:rPr>
          <w:rFonts w:ascii="Arial" w:hAnsi="Arial" w:cs="Arial"/>
          <w:lang w:val="en-US"/>
        </w:rPr>
        <w:t xml:space="preserve"> </w:t>
      </w:r>
      <w:r w:rsidR="00BF2F08" w:rsidRPr="00772C36">
        <w:rPr>
          <w:rFonts w:ascii="Arial" w:hAnsi="Arial" w:cs="Arial"/>
          <w:lang w:val="en-US"/>
        </w:rPr>
        <w:t>across cognitive domains including attention, perception, memory, reasoning, and coordination</w:t>
      </w:r>
      <w:bookmarkStart w:id="1" w:name="_Hlk187225459"/>
      <w:r w:rsidR="00BF2F08" w:rsidRPr="00772C36">
        <w:rPr>
          <w:rFonts w:ascii="Arial" w:hAnsi="Arial" w:cs="Arial"/>
          <w:lang w:val="en-US"/>
        </w:rPr>
        <w:t>.</w:t>
      </w:r>
      <w:r w:rsidR="00C86C7A" w:rsidRPr="00772C36">
        <w:rPr>
          <w:rFonts w:ascii="Arial" w:hAnsi="Arial" w:cs="Arial"/>
          <w:lang w:val="en-US"/>
        </w:rPr>
        <w:t xml:space="preserve"> </w:t>
      </w:r>
      <w:r w:rsidR="00B12B61" w:rsidRPr="00772C36">
        <w:rPr>
          <w:rFonts w:ascii="Arial" w:hAnsi="Arial" w:cs="Arial"/>
          <w:lang w:val="en-US"/>
        </w:rPr>
        <w:t xml:space="preserve">While there is ongoing debate about the ideal length and frequency of CCT sessions </w:t>
      </w:r>
      <w:r w:rsidR="00B12B61" w:rsidRPr="00772C36">
        <w:rPr>
          <w:rFonts w:ascii="Arial" w:hAnsi="Arial" w:cs="Arial"/>
          <w:lang w:val="en-US"/>
        </w:rPr>
        <w:fldChar w:fldCharType="begin"/>
      </w:r>
      <w:r w:rsidR="003618E6" w:rsidRPr="00772C36">
        <w:rPr>
          <w:rFonts w:ascii="Arial" w:hAnsi="Arial" w:cs="Arial"/>
          <w:lang w:val="en-US"/>
        </w:rPr>
        <w:instrText xml:space="preserve"> ADDIN ZOTERO_ITEM CSL_CITATION {"citationID":"AT5eBCyP","properties":{"formattedCitation":"[39]","plainCitation":"[39]","noteIndex":0},"citationItems":[{"id":4165,"uris":["http://zotero.org/users/10239602/items/FEH2PSK3"],"itemData":{"id":4165,"type":"article-journal","abstract":"Numerous daily activities require simultaneous application of motor and cognitive skills (dual-tasking). The execution of such tasks is especially difficult for the elderly and for people with (neuro-) degenerative disorders. Training of physical and cognitive abilities helps prevent or slow down the age-related decline of cognition. The aim of this review is to summarise and assess the role of combined physical-and-cognitive-training characteristics in improving cognitive performance and to propose an effective training scheme within the frame of a suitable experimental design.","container-title":"BMC Geriatrics","DOI":"10.1186/s12877-016-0315-1","ISSN":"1471-2318","issue":"1","journalAbbreviation":"BMC Geriatrics","page":"141","source":"BioMed Central","title":"Influence of combined physical and cognitive training on cognition: a systematic review","title-short":"Influence of combined physical and cognitive training on cognition","volume":"16","author":[{"family":"Lauenroth","given":"Andreas"},{"family":"Ioannidis","given":"Anestis E."},{"family":"Teichmann","given":"Birgit"}],"issued":{"date-parts":[["2016",7,18]]}}}],"schema":"https://github.com/citation-style-language/schema/raw/master/csl-citation.json"} </w:instrText>
      </w:r>
      <w:r w:rsidR="00B12B61" w:rsidRPr="00772C36">
        <w:rPr>
          <w:rFonts w:ascii="Arial" w:hAnsi="Arial" w:cs="Arial"/>
          <w:lang w:val="en-US"/>
        </w:rPr>
        <w:fldChar w:fldCharType="separate"/>
      </w:r>
      <w:r w:rsidR="003618E6" w:rsidRPr="00772C36">
        <w:rPr>
          <w:rFonts w:ascii="Arial" w:hAnsi="Arial" w:cs="Arial"/>
        </w:rPr>
        <w:t>[39]</w:t>
      </w:r>
      <w:r w:rsidR="00B12B61" w:rsidRPr="00772C36">
        <w:rPr>
          <w:rFonts w:ascii="Arial" w:hAnsi="Arial" w:cs="Arial"/>
          <w:lang w:val="en-US"/>
        </w:rPr>
        <w:fldChar w:fldCharType="end"/>
      </w:r>
      <w:r w:rsidR="00B12B61" w:rsidRPr="00772C36">
        <w:rPr>
          <w:rFonts w:ascii="Arial" w:hAnsi="Arial" w:cs="Arial"/>
          <w:lang w:val="en-US"/>
        </w:rPr>
        <w:t xml:space="preserve">, our research provides valuable insights into this issue. Specifically, we found that training regimens involving brief sessions distributed across multiple days yield better outcomes. This finding supports a methodology emphasizing regular engagement over an extended timeframe, which aligns with existing recommendations for an eight-week minimum duration and continuous practice </w:t>
      </w:r>
      <w:r w:rsidR="00B12B61" w:rsidRPr="00772C36">
        <w:rPr>
          <w:rFonts w:ascii="Arial" w:hAnsi="Arial" w:cs="Arial"/>
          <w:lang w:val="en-US"/>
        </w:rPr>
        <w:fldChar w:fldCharType="begin"/>
      </w:r>
      <w:r w:rsidR="003618E6" w:rsidRPr="00772C36">
        <w:rPr>
          <w:rFonts w:ascii="Arial" w:hAnsi="Arial" w:cs="Arial"/>
          <w:lang w:val="en-US"/>
        </w:rPr>
        <w:instrText xml:space="preserve"> ADDIN ZOTERO_ITEM CSL_CITATION {"citationID":"ZvEGr8j0","properties":{"formattedCitation":"[40]","plainCitation":"[40]","noteIndex":0},"citationItems":[{"id":4163,"uris":["http://zotero.org/users/10239602/items/HJQLBTU7"],"itemData":{"id":4163,"type":"article-journal","abstract":"Background\n        , The terms 'cognition' and 'cognitive function' describe all the mental activities related to thinking, learning, remembering, and communicating. Normal changes in cognition become evident with aging. Also, diseases may affect cognition, principally dementia, which becomes increasingly common with increasing age from about 65 years onwards. Researchers have shown a great deal of interest in trying to prevent cognitive decline and dementia. It is known that being mentally active throughout life is associated with lower risk of dementia. Therefore, it is has been suggested that encouraging mental activity in midlife (which we define in this review as 40 to 65 years of age) might be an effective way of maintaining good cognitive function as people age. Cognitive training involves a set of standardised tasks intended to 'exercise the brain' in various ways. Programmes of cognitive training are often delivered by way of computers or mobile technology so that people can perform activities on their own at home. Increasingly, these are provided in commercial packages that are advertised to the general public. We wanted to know whether computerised cognitive training is an effective way for people between 40 and 65 years of age to maintain good cognitive function as they age., \n          What we did\n        , We searched the medical literature up to 15 March 2018 for trials that compared the cognitive function of people 40 to 65 years of age who had taken part in computerised cognitive training lasting at least three months versus a control group that had not done so. For the comparison to be as fair as possible, it should have been decided randomly whether participants were assigned to the cognitive training group or the control group. We were primarily interested in overall measures of cognition. The choice of three months of intervention was somewhat arbitrary, but we thought it unlikely that shorter periods of training could have long</w:instrText>
      </w:r>
      <w:r w:rsidR="003618E6" w:rsidRPr="00772C36">
        <w:rPr>
          <w:rFonts w:ascii="Cambria Math" w:hAnsi="Cambria Math" w:cs="Cambria Math"/>
          <w:lang w:val="en-US"/>
        </w:rPr>
        <w:instrText>‐</w:instrText>
      </w:r>
      <w:r w:rsidR="003618E6" w:rsidRPr="00772C36">
        <w:rPr>
          <w:rFonts w:ascii="Arial" w:hAnsi="Arial" w:cs="Arial"/>
          <w:lang w:val="en-US"/>
        </w:rPr>
        <w:instrText xml:space="preserve">lasting effects., \n          What we found\n        , We found that a lot of shorter studies had been conducted, but only one study met our criteria for this review. It took place in the UK and included two different types of online cognitive training. The control group participated in an online game that was not expected to have cognitive effects. This training lasted six months, and study authors measured cognition at the end of the training period. Resarchers randomised 6742 people in the study, but the dropout rate was high. We thought this put the results at high risk of bias; therefore we considered the quality of evidence provided by this study to be low, meaning that further research might well lead to different results. This study did not measure overall cognitive functioning </w:instrText>
      </w:r>
      <w:r w:rsidR="003618E6" w:rsidRPr="00772C36">
        <w:rPr>
          <w:rFonts w:ascii="Cambria Math" w:hAnsi="Cambria Math" w:cs="Cambria Math"/>
          <w:lang w:val="en-US"/>
        </w:rPr>
        <w:instrText>‐</w:instrText>
      </w:r>
      <w:r w:rsidR="003618E6" w:rsidRPr="00772C36">
        <w:rPr>
          <w:rFonts w:ascii="Arial" w:hAnsi="Arial" w:cs="Arial"/>
          <w:lang w:val="en-US"/>
        </w:rPr>
        <w:instrText xml:space="preserve"> which we were most interested in </w:instrText>
      </w:r>
      <w:r w:rsidR="003618E6" w:rsidRPr="00772C36">
        <w:rPr>
          <w:rFonts w:ascii="Cambria Math" w:hAnsi="Cambria Math" w:cs="Cambria Math"/>
          <w:lang w:val="en-US"/>
        </w:rPr>
        <w:instrText>‐</w:instrText>
      </w:r>
      <w:r w:rsidR="003618E6" w:rsidRPr="00772C36">
        <w:rPr>
          <w:rFonts w:ascii="Arial" w:hAnsi="Arial" w:cs="Arial"/>
          <w:lang w:val="en-US"/>
        </w:rPr>
        <w:instrText xml:space="preserve"> but it did measure some subtypes of cognitive function. The cognitive training group did slightly better on a test of reasoning, and the control group did very slightly better on a test of working memory, which is a very short</w:instrText>
      </w:r>
      <w:r w:rsidR="003618E6" w:rsidRPr="00772C36">
        <w:rPr>
          <w:rFonts w:ascii="Cambria Math" w:hAnsi="Cambria Math" w:cs="Cambria Math"/>
          <w:lang w:val="en-US"/>
        </w:rPr>
        <w:instrText>‐</w:instrText>
      </w:r>
      <w:r w:rsidR="003618E6" w:rsidRPr="00772C36">
        <w:rPr>
          <w:rFonts w:ascii="Arial" w:hAnsi="Arial" w:cs="Arial"/>
          <w:lang w:val="en-US"/>
        </w:rPr>
        <w:instrText>term type of memory. No evidence suggested that the groups differed in memory measured by a word</w:instrText>
      </w:r>
      <w:r w:rsidR="003618E6" w:rsidRPr="00772C36">
        <w:rPr>
          <w:rFonts w:ascii="Cambria Math" w:hAnsi="Cambria Math" w:cs="Cambria Math"/>
          <w:lang w:val="en-US"/>
        </w:rPr>
        <w:instrText>‐</w:instrText>
      </w:r>
      <w:r w:rsidR="003618E6" w:rsidRPr="00772C36">
        <w:rPr>
          <w:rFonts w:ascii="Arial" w:hAnsi="Arial" w:cs="Arial"/>
          <w:lang w:val="en-US"/>
        </w:rPr>
        <w:instrText>learning test., \n          Our conclusions\n        , We were not able to tell whether taking part in computerised cognitive training in midlife has any lasting effects on cognitive function. We think this is an important question that should be investigated further in trials that test cognitive training over three months or longer. It will also be important for researchers to try to find the best ways to keep people motivated to persist with training.","container-title":"The Cochrane Database of Systematic Reviews","DOI":"10.1002/14651858.CD012278.pub2","ISSN":"1469-493X","issue":"3","journalAbbreviation":"Cochrane Database Syst Rev","page":"CD012278","PMID":"30864746","PMCID":"PMC6415131","source":"PubMed Central","title":"Computerised cognitive training for maintaining cognitive function in cognitively healthy people in midlife","volume":"2019","author":[{"family":"Gates","given":"Nicola J"},{"family":"Rutjes","given":"Anne WS"},{"family":"Di Nisio","given":"Marcello"},{"family":"Karim","given":"Salman"},{"family":"Chong","given":"Lee</w:instrText>
      </w:r>
      <w:r w:rsidR="003618E6" w:rsidRPr="00772C36">
        <w:rPr>
          <w:rFonts w:ascii="Cambria Math" w:hAnsi="Cambria Math" w:cs="Cambria Math"/>
          <w:lang w:val="en-US"/>
        </w:rPr>
        <w:instrText>‐</w:instrText>
      </w:r>
      <w:r w:rsidR="003618E6" w:rsidRPr="00772C36">
        <w:rPr>
          <w:rFonts w:ascii="Arial" w:hAnsi="Arial" w:cs="Arial"/>
          <w:lang w:val="en-US"/>
        </w:rPr>
        <w:instrText xml:space="preserve">Yee"},{"family":"March","given":"Evrim"},{"family":"Martínez","given":"Gabriel"},{"family":"Vernooij","given":"Robin WM"}],"issued":{"date-parts":[["2019",3,13]]}}}],"schema":"https://github.com/citation-style-language/schema/raw/master/csl-citation.json"} </w:instrText>
      </w:r>
      <w:r w:rsidR="00B12B61" w:rsidRPr="00772C36">
        <w:rPr>
          <w:rFonts w:ascii="Arial" w:hAnsi="Arial" w:cs="Arial"/>
          <w:lang w:val="en-US"/>
        </w:rPr>
        <w:fldChar w:fldCharType="separate"/>
      </w:r>
      <w:r w:rsidR="003618E6" w:rsidRPr="00772C36">
        <w:rPr>
          <w:rFonts w:ascii="Arial" w:hAnsi="Arial" w:cs="Arial"/>
        </w:rPr>
        <w:t>[40]</w:t>
      </w:r>
      <w:r w:rsidR="00B12B61" w:rsidRPr="00772C36">
        <w:rPr>
          <w:rFonts w:ascii="Arial" w:hAnsi="Arial" w:cs="Arial"/>
          <w:lang w:val="en-US"/>
        </w:rPr>
        <w:fldChar w:fldCharType="end"/>
      </w:r>
      <w:r w:rsidR="00B12B61" w:rsidRPr="00772C36">
        <w:rPr>
          <w:rFonts w:ascii="Arial" w:hAnsi="Arial" w:cs="Arial"/>
          <w:lang w:val="en-US"/>
        </w:rPr>
        <w:t>. While further exploration is needed to refine these conclusions, our study offers a promising direction for future research and practical applications of cognitive training programs.</w:t>
      </w:r>
    </w:p>
    <w:bookmarkEnd w:id="1"/>
    <w:p w14:paraId="4A4BB0D4" w14:textId="2C4A90CA" w:rsidR="003C5BC5" w:rsidRPr="00772C36" w:rsidRDefault="00ED67A3" w:rsidP="00A94E98">
      <w:pPr>
        <w:pStyle w:val="Newparagraph"/>
        <w:spacing w:line="360" w:lineRule="auto"/>
        <w:rPr>
          <w:rFonts w:ascii="Arial" w:hAnsi="Arial" w:cs="Arial"/>
          <w:lang w:val="en-US"/>
        </w:rPr>
      </w:pPr>
      <w:r w:rsidRPr="00772C36">
        <w:rPr>
          <w:rFonts w:ascii="Arial" w:hAnsi="Arial" w:cs="Arial"/>
          <w:lang w:val="en-US"/>
        </w:rPr>
        <w:t xml:space="preserve">However, despite encountering </w:t>
      </w:r>
      <w:r w:rsidR="000B21AC" w:rsidRPr="00772C36">
        <w:rPr>
          <w:rFonts w:ascii="Arial" w:hAnsi="Arial" w:cs="Arial"/>
          <w:lang w:val="en-US"/>
        </w:rPr>
        <w:t>consistently</w:t>
      </w:r>
      <w:r w:rsidRPr="00772C36">
        <w:rPr>
          <w:rFonts w:ascii="Arial" w:hAnsi="Arial" w:cs="Arial"/>
          <w:lang w:val="en-US"/>
        </w:rPr>
        <w:t xml:space="preserve"> large effect sizes for all cognitive domains,</w:t>
      </w:r>
      <w:r w:rsidR="000B21AC" w:rsidRPr="00772C36">
        <w:rPr>
          <w:rFonts w:ascii="Arial" w:hAnsi="Arial" w:cs="Arial"/>
          <w:lang w:val="en-US"/>
        </w:rPr>
        <w:t xml:space="preserve"> our investigation did not detect significant shifts in</w:t>
      </w:r>
      <w:r w:rsidRPr="00772C36">
        <w:rPr>
          <w:rFonts w:ascii="Arial" w:hAnsi="Arial" w:cs="Arial"/>
          <w:lang w:val="en-US"/>
        </w:rPr>
        <w:t xml:space="preserve"> driving performance metrics </w:t>
      </w:r>
      <w:r w:rsidR="000B21AC" w:rsidRPr="00772C36">
        <w:rPr>
          <w:rFonts w:ascii="Arial" w:hAnsi="Arial" w:cs="Arial"/>
          <w:lang w:val="en-US"/>
        </w:rPr>
        <w:t>after the CCT intervention</w:t>
      </w:r>
      <w:r w:rsidR="00525583" w:rsidRPr="00772C36">
        <w:rPr>
          <w:rFonts w:ascii="Arial" w:hAnsi="Arial" w:cs="Arial"/>
          <w:lang w:val="en-US"/>
        </w:rPr>
        <w:t xml:space="preserve">. This lack of transferability </w:t>
      </w:r>
      <w:r w:rsidR="00771614" w:rsidRPr="00772C36">
        <w:rPr>
          <w:rFonts w:ascii="Arial" w:hAnsi="Arial" w:cs="Arial"/>
          <w:lang w:val="en-US"/>
        </w:rPr>
        <w:t>could be explained by several factors.</w:t>
      </w:r>
      <w:r w:rsidR="00901AAA" w:rsidRPr="00772C36">
        <w:rPr>
          <w:rFonts w:ascii="Arial" w:hAnsi="Arial" w:cs="Arial"/>
          <w:lang w:val="en-US"/>
        </w:rPr>
        <w:t xml:space="preserve"> </w:t>
      </w:r>
      <w:r w:rsidR="005B1980" w:rsidRPr="00772C36">
        <w:rPr>
          <w:rFonts w:ascii="Arial" w:hAnsi="Arial" w:cs="Arial"/>
          <w:lang w:val="en-US"/>
        </w:rPr>
        <w:t xml:space="preserve">Most previous research that assessed far-transfer effects has been conducted on the older population and conventional drivers </w:t>
      </w:r>
      <w:r w:rsidR="005B1980" w:rsidRPr="00772C36">
        <w:rPr>
          <w:rFonts w:ascii="Arial" w:hAnsi="Arial" w:cs="Arial"/>
          <w:lang w:val="en-US"/>
        </w:rPr>
        <w:fldChar w:fldCharType="begin"/>
      </w:r>
      <w:r w:rsidR="003618E6" w:rsidRPr="00772C36">
        <w:rPr>
          <w:rFonts w:ascii="Arial" w:hAnsi="Arial" w:cs="Arial"/>
          <w:lang w:val="en-US"/>
        </w:rPr>
        <w:instrText xml:space="preserve"> ADDIN ZOTERO_ITEM CSL_CITATION {"citationID":"NOSITbwJ","properties":{"formattedCitation":"[41,42]","plainCitation":"[41,42]","noteIndex":0},"citationItems":[{"id":4310,"uris":["http://zotero.org/users/10239602/items/P3ZXQ8FP"],"itemData":{"id":4310,"type":"article-journal","abstract":"Systematic review and meta-analyses were conducted of Useful Field of View (UFOV) training, which was evaluated by Institute of Medicine criteria. Forty-four studies of UFOV training from 17 randomized trials conducted among adults were identified in systematic review. Results addressing the Institute of Medicine criteria indicated that: (a) UFOV training enhanced neural outcomes, speed of processing, and attention. (b) UFOV training effects were equivalent when compared to active- or no-contact control conditions. (c) UFOV training showed far transfer to everyday function. (d) Improvements on the trained skills endured across ten years. (e) Half of the clinical trials identified were conducted by researchers without financial interests in UFOV training. Results indicated that UFOV training effects were larger for adaptive- than non-adaptive training techniques, and in community-based as compared to clinical samples. UFOV training did not transfer to other neuropsychological outcomes, but positively enhanced well-being, health, and quality of life longitudinally. Criticisms of cognitive training are addressed. UFOV training should be implemented among older adults to improve real-world functional outcomes and well-being.","container-title":"Neuroscience &amp; Biobehavioral Reviews","DOI":"10.1016/j.neubiorev.2017.11.004","ISSN":"0149-7634","journalAbbreviation":"Neuroscience &amp; Biobehavioral Reviews","page":"72-91","source":"ScienceDirect","title":"Systematic review and meta-analyses of useful field of view cognitive training","volume":"84","author":[{"family":"Edwards","given":"Jerri D."},{"family":"Fausto","given":"Bernadette A."},{"family":"Tetlow","given":"Amber M."},{"family":"Corona","given":"Richard T."},{"family":"Valdés","given":"Elise G."}],"issued":{"date-parts":[["2018",1,1]]}}},{"id":4307,"uris":["http://zotero.org/users/10239602/items/C6LLU3C3"],"itemData":{"id":4307,"type":"article-journal","abstract":"Behavioral interventions to improve cognitive function in older adults are widespread and can vary from theater classes to cognitive training programs. However, the effectiveness in maintaining different cognitive domains varies greatly both across and within intervention types. To date, no systematic reviews have synthesized findings across more than a few types of interventions (e.g., cognitive vs. exercise). This systematic review examined 11 types of behavioral interventions and the respective transfer to 19 cognitive domains, as well as transfer to everyday function. Study inclusion criteria were: peer-reviewed articles in English, samples of healthy adults aged 65 and older, and randomized controlled trials of behavioral interventions with reported cognitive outcomes. The 2017 search yielded 75 eligible articles comprising cognitive training, exercise training, combination interventions, cognitively-stimulating activities, and action video games. In general, process- (n = 26) and strategy-based (n = 16) cognitive training improved the trained domains but had weak transfer to non-trained domains. Aerobic training (n = 13) most consistently improved executive function, and strength/resistance (n = 8) and aerobic/resistance combination training (n = 6) most consistently improved cognitive inhibition and visual working memory. Combination interventions (n = 15 nonfactorial, n = 3 factorial) showed promise in improving verbal delayed recall and executive function. Few studies examined cognitively-stimulating activities or action video games, leaving inconclusive results about their effect on cognitive function. Few studies examined everyday function (n = 9), however, process- and strategy-based training demonstrated notable long-term transfer. Recommendations for future research and practice are highlighted.","container-title":"Ageing Research Reviews","DOI":"10.1016/j.arr.2019.04.002","ISSN":"1568-1637","journalAbbreviation":"Ageing Research Reviews","page":"32-52","source":"ScienceDirect","title":"The impact of behavioral interventions on cognitive function in healthy older adults: A systematic review","title-short":"The impact of behavioral interventions on cognitive function in healthy older adults","volume":"52","author":[{"family":"Sprague","given":"Briana N."},{"family":"Freed","given":"Sara A."},{"family":"Webb","given":"Christina E."},{"family":"Phillips","given":"Christine B."},{"family":"Hyun","given":"Jinshil"},{"family":"Ross","given":"Lesley A."}],"issued":{"date-parts":[["2019",7,1]]}}}],"schema":"https://github.com/citation-style-language/schema/raw/master/csl-citation.json"} </w:instrText>
      </w:r>
      <w:r w:rsidR="005B1980" w:rsidRPr="00772C36">
        <w:rPr>
          <w:rFonts w:ascii="Arial" w:hAnsi="Arial" w:cs="Arial"/>
          <w:lang w:val="en-US"/>
        </w:rPr>
        <w:fldChar w:fldCharType="separate"/>
      </w:r>
      <w:r w:rsidR="003618E6" w:rsidRPr="00772C36">
        <w:rPr>
          <w:rFonts w:ascii="Arial" w:hAnsi="Arial" w:cs="Arial"/>
        </w:rPr>
        <w:t>[41,42]</w:t>
      </w:r>
      <w:r w:rsidR="005B1980" w:rsidRPr="00772C36">
        <w:rPr>
          <w:rFonts w:ascii="Arial" w:hAnsi="Arial" w:cs="Arial"/>
          <w:lang w:val="en-US"/>
        </w:rPr>
        <w:fldChar w:fldCharType="end"/>
      </w:r>
      <w:r w:rsidR="005B1980" w:rsidRPr="00772C36">
        <w:rPr>
          <w:rFonts w:ascii="Arial" w:hAnsi="Arial" w:cs="Arial"/>
          <w:lang w:val="en-US"/>
        </w:rPr>
        <w:t xml:space="preserve">, limiting its </w:t>
      </w:r>
      <w:r w:rsidR="00674C72" w:rsidRPr="00772C36">
        <w:rPr>
          <w:rFonts w:ascii="Arial" w:hAnsi="Arial" w:cs="Arial"/>
          <w:lang w:val="en-US"/>
        </w:rPr>
        <w:t>generalizability</w:t>
      </w:r>
      <w:r w:rsidR="005B1980" w:rsidRPr="00772C36">
        <w:rPr>
          <w:rFonts w:ascii="Arial" w:hAnsi="Arial" w:cs="Arial"/>
          <w:lang w:val="en-US"/>
        </w:rPr>
        <w:t>.</w:t>
      </w:r>
      <w:r w:rsidR="004D34B8" w:rsidRPr="00772C36">
        <w:rPr>
          <w:rFonts w:ascii="Arial" w:hAnsi="Arial" w:cs="Arial"/>
          <w:lang w:val="en-US"/>
        </w:rPr>
        <w:t xml:space="preserve"> </w:t>
      </w:r>
      <w:r w:rsidR="000F3C5B" w:rsidRPr="00772C36">
        <w:rPr>
          <w:rFonts w:ascii="Arial" w:hAnsi="Arial" w:cs="Arial"/>
          <w:lang w:val="en-US"/>
        </w:rPr>
        <w:t xml:space="preserve">In our study, due to the professional profile of the sample, the window for improvement was very narrow. </w:t>
      </w:r>
      <w:r w:rsidR="008B11E5" w:rsidRPr="00772C36">
        <w:rPr>
          <w:rFonts w:ascii="Arial" w:hAnsi="Arial" w:cs="Arial"/>
          <w:lang w:val="en-US"/>
        </w:rPr>
        <w:t>T</w:t>
      </w:r>
      <w:r w:rsidR="000F3C5B" w:rsidRPr="00772C36">
        <w:rPr>
          <w:rFonts w:ascii="Arial" w:hAnsi="Arial" w:cs="Arial"/>
          <w:lang w:val="en-US"/>
        </w:rPr>
        <w:t xml:space="preserve">he </w:t>
      </w:r>
      <w:r w:rsidR="000F3C5B" w:rsidRPr="00772C36">
        <w:rPr>
          <w:rFonts w:ascii="Arial" w:hAnsi="Arial" w:cs="Arial"/>
          <w:lang w:val="en-US"/>
        </w:rPr>
        <w:lastRenderedPageBreak/>
        <w:t xml:space="preserve">average </w:t>
      </w:r>
      <w:r w:rsidR="000009C0" w:rsidRPr="00772C36">
        <w:rPr>
          <w:rFonts w:ascii="Arial" w:hAnsi="Arial" w:cs="Arial"/>
          <w:lang w:val="en-US"/>
        </w:rPr>
        <w:t>crash</w:t>
      </w:r>
      <w:r w:rsidR="000F3C5B" w:rsidRPr="00772C36">
        <w:rPr>
          <w:rFonts w:ascii="Arial" w:hAnsi="Arial" w:cs="Arial"/>
          <w:lang w:val="en-US"/>
        </w:rPr>
        <w:t xml:space="preserve"> rate in the 12 months </w:t>
      </w:r>
      <w:r w:rsidR="00F2270D" w:rsidRPr="00772C36">
        <w:rPr>
          <w:rFonts w:ascii="Arial" w:hAnsi="Arial" w:cs="Arial"/>
          <w:lang w:val="en-US"/>
        </w:rPr>
        <w:t>assessed during the study</w:t>
      </w:r>
      <w:r w:rsidR="000F3C5B" w:rsidRPr="00772C36">
        <w:rPr>
          <w:rFonts w:ascii="Arial" w:hAnsi="Arial" w:cs="Arial"/>
          <w:lang w:val="en-US"/>
        </w:rPr>
        <w:t xml:space="preserve"> was 0.762, which was also </w:t>
      </w:r>
      <w:r w:rsidR="00FC0036" w:rsidRPr="00772C36">
        <w:rPr>
          <w:rFonts w:ascii="Arial" w:hAnsi="Arial" w:cs="Arial"/>
          <w:lang w:val="en-US"/>
        </w:rPr>
        <w:t>similar</w:t>
      </w:r>
      <w:r w:rsidR="000F3C5B" w:rsidRPr="00772C36">
        <w:rPr>
          <w:rFonts w:ascii="Arial" w:hAnsi="Arial" w:cs="Arial"/>
          <w:lang w:val="en-US"/>
        </w:rPr>
        <w:t xml:space="preserve"> across the other metrics</w:t>
      </w:r>
      <w:r w:rsidR="00BB29D3" w:rsidRPr="00772C36">
        <w:rPr>
          <w:rFonts w:ascii="Arial" w:hAnsi="Arial" w:cs="Arial"/>
          <w:lang w:val="en-US"/>
        </w:rPr>
        <w:t xml:space="preserve"> (see</w:t>
      </w:r>
      <w:r w:rsidR="00F2270D" w:rsidRPr="00772C36">
        <w:rPr>
          <w:rFonts w:ascii="Arial" w:hAnsi="Arial" w:cs="Arial"/>
          <w:lang w:val="en-US"/>
        </w:rPr>
        <w:t xml:space="preserve"> Appendix C)</w:t>
      </w:r>
      <w:r w:rsidR="000F3C5B" w:rsidRPr="00772C36">
        <w:rPr>
          <w:rFonts w:ascii="Arial" w:hAnsi="Arial" w:cs="Arial"/>
          <w:lang w:val="en-US"/>
        </w:rPr>
        <w:t xml:space="preserve">. </w:t>
      </w:r>
      <w:r w:rsidR="003C5BC5" w:rsidRPr="00772C36">
        <w:rPr>
          <w:rFonts w:ascii="Arial" w:hAnsi="Arial" w:cs="Arial"/>
          <w:lang w:val="en-US"/>
        </w:rPr>
        <w:t>For instance, two of the driving performance variables referred to rates normalized by kilometers traveled—namely, the rate of time spent exceeding speed limits per kilometer traveled and the rate of sudden acceleration or deceleration events per kilometer traveled. These normalized metrics may have smoothed the incidence of events, making it harder to detect significant changes. For future studies, it might be more relevant to consider total frequency rates instead, as they could better capture variability in driving performance.</w:t>
      </w:r>
    </w:p>
    <w:p w14:paraId="7C4A6D9A" w14:textId="322195F8" w:rsidR="000F3C5B" w:rsidRPr="00772C36" w:rsidRDefault="000F3C5B" w:rsidP="00A94E98">
      <w:pPr>
        <w:pStyle w:val="Newparagraph"/>
        <w:spacing w:line="360" w:lineRule="auto"/>
        <w:rPr>
          <w:rFonts w:ascii="Arial" w:hAnsi="Arial" w:cs="Arial"/>
          <w:lang w:val="en-US"/>
        </w:rPr>
      </w:pPr>
      <w:r w:rsidRPr="00772C36">
        <w:rPr>
          <w:rFonts w:ascii="Arial" w:hAnsi="Arial" w:cs="Arial"/>
          <w:lang w:val="en-US"/>
        </w:rPr>
        <w:t xml:space="preserve">Regarding previous studies that have found cognitive training transfer to driving tasks, they generally occurred in artificial-ish settings. For example, in Roenker et al. </w:t>
      </w:r>
      <w:r w:rsidRPr="00772C36">
        <w:rPr>
          <w:rFonts w:ascii="Arial" w:hAnsi="Arial" w:cs="Arial"/>
          <w:lang w:val="en-US"/>
        </w:rPr>
        <w:fldChar w:fldCharType="begin"/>
      </w:r>
      <w:r w:rsidR="0010274B" w:rsidRPr="00772C36">
        <w:rPr>
          <w:rFonts w:ascii="Arial" w:hAnsi="Arial" w:cs="Arial"/>
          <w:lang w:val="en-US"/>
        </w:rPr>
        <w:instrText xml:space="preserve"> ADDIN ZOTERO_ITEM CSL_CITATION {"citationID":"YWAui3bW","properties":{"formattedCitation":"[20]","plainCitation":"[20]","noteIndex":0},"citationItems":[{"id":1492,"uris":["http://zotero.org/users/10239602/items/MVKV8YUK","http://zotero.org/users/10239602/items/DJW98ZVE"],"itemData":{"id":1492,"type":"article-journal","abstract":"Useful field of view, a measure of processing speed and spatial attention, can be improved with training. We evaluated the effects of this improvement on older adults' driving performance. Elderly adults participated in a speed-of-processing training program (N = 48), a traditional driver training program performed in a driving simulator (N = 22), or a low-risk reference group (N = 25). Before training, immediately after training or an equivalent time delay, and after an 18-month delay each participant was evaluated in a driving simulator and completed a 14-mile (22.5-km) open-road driving evaluation. Speed-of-processing training, but not simulator training, improved a specific measure of useful field of view (UFOV?), transferred to some simulator measures, and resulted in fewer dangerous maneuvers during the driving evaluation. The simulator-trained group improved on two driving performance measures: turning into the correct lane and proper signal use. Similar effects were not observed in the speed-of-processing training or low-risk reference groups. The persistence of these effects over an 18-month test interval was also evaluated. Actual or potential applications of this research include driver assessment and/or training programs and cognitive intervention programs for older adults.","container-title":"Human Factors","DOI":"10.1518/hfes.45.2.218.27241","ISSN":"0018-7208","issue":"2","journalAbbreviation":"Hum Factors","language":"en","page":"218-233","publisher":"SAGE Publications Inc","source":"SAGE Journals","title":"Speed-of-Processing and Driving Simulator Training Result in Improved Driving Performance","volume":"45","author":[{"family":"Roenker","given":"Daniel L."},{"family":"Cissell","given":"Gayla M."},{"family":"Ball","given":"Karlene K."},{"family":"Wadley","given":"Virginia G."},{"family":"Edwards","given":"Jerri D."}],"issued":{"date-parts":[["2003"]]}},"label":"page","suppress-author":true}],"schema":"https://github.com/citation-style-language/schema/raw/master/csl-citation.json"} </w:instrText>
      </w:r>
      <w:r w:rsidRPr="00772C36">
        <w:rPr>
          <w:rFonts w:ascii="Arial" w:hAnsi="Arial" w:cs="Arial"/>
          <w:lang w:val="en-US"/>
        </w:rPr>
        <w:fldChar w:fldCharType="separate"/>
      </w:r>
      <w:r w:rsidR="00030459" w:rsidRPr="00772C36">
        <w:rPr>
          <w:rFonts w:ascii="Arial" w:hAnsi="Arial" w:cs="Arial"/>
        </w:rPr>
        <w:t>[20]</w:t>
      </w:r>
      <w:r w:rsidRPr="00772C36">
        <w:rPr>
          <w:rFonts w:ascii="Arial" w:hAnsi="Arial" w:cs="Arial"/>
          <w:lang w:val="en-US"/>
        </w:rPr>
        <w:fldChar w:fldCharType="end"/>
      </w:r>
      <w:r w:rsidRPr="00772C36">
        <w:rPr>
          <w:rFonts w:ascii="Arial" w:hAnsi="Arial" w:cs="Arial"/>
          <w:lang w:val="en-US"/>
        </w:rPr>
        <w:t xml:space="preserve">, the driving metrics in simulation involved pressing the brake pedal when a red light appeared on the screen and performing a flanker task where participants had to turn the steering wheel in the direction of an arrow. Another study using cognitive training with TV-based games displayed the tasks within a driving context. For instance, the interface simulated being inside a vehicle, and participants had to press a button when an object disappeared behind another on the road </w:t>
      </w:r>
      <w:r w:rsidRPr="00772C36">
        <w:rPr>
          <w:rFonts w:ascii="Arial" w:hAnsi="Arial" w:cs="Arial"/>
          <w:lang w:val="en-US"/>
        </w:rPr>
        <w:fldChar w:fldCharType="begin"/>
      </w:r>
      <w:r w:rsidR="0010274B" w:rsidRPr="00772C36">
        <w:rPr>
          <w:rFonts w:ascii="Arial" w:hAnsi="Arial" w:cs="Arial"/>
          <w:lang w:val="en-US"/>
        </w:rPr>
        <w:instrText xml:space="preserve"> ADDIN ZOTERO_ITEM CSL_CITATION {"citationID":"QvoGNYes","properties":{"formattedCitation":"[21]","plainCitation":"[21]","noteIndex":0},"citationItems":[{"id":1376,"uris":["http://zotero.org/users/10239602/items/WGYWIIGN","http://zotero.org/users/10239602/items/M4YTUKU8"],"itemData":{"id":1376,"type":"article-journal","abstract":"Background: Cognitive training in a laboratory improves car driving skills of older car drivers. However, it remains unclear whether other types of cognitive training at home have beneficial effects on driving skills. Using our developed cognitive training games that can be played on a television with a set-top box in a person’s home, we investigated the effects of a 6-week cognitive training program on driving skills, which included on-road evaluation (primary outcome), and cognitive functions and emotional states (secondary outcome) in older people.Methods: In this double-blinded randomized control trial (RCT), 60 older licensed drivers were randomly assigned into one of the two groups: a cognitive training game for car driving (CTCD) group and an active control cognitive training game (ACT) group. Participants in the CTCD group played the CTCD (processing speed, dual attention, and speed prediction) for 20 min in five sessions per week for 6 weeks. Participants in the ACT group played the ACT (selecting the larger number; selecting a number from largest to smallest; play a game of rock, article, scissors) for 20 min in five sessions per week for 6 weeks. We measured driving skills, various cognitive functions, and emotional states before and after the 6-week intervention period.Results: Our main results showed that compared to the ACT group, the CTCD group demonstrated improved driving skills (adjusted p = 0.034). Moreover, the CTCD group demonstrated improved inhibition (stroop, adjusted p = 0.042: reverse Stroop, adjusted p = 0.043) and processing speed performance symbol search (SS), adjusted p = 0.049; digit symbol coding (adjusted p = 0.047), compared to the ACT group. The CTCD group scored higher on vigor–activity mood (adjusted p = 0.041) as measured using the Profile of Mood State.Discussion: This randomized controlled trial provides scientific evidence for the benefits of the 6-week CTCD program on driving skills and cognitive functions, such as processing speed, inhibition, and vigor–activity mood, in healthy older people. Our results suggest that cognitive training is useful to improve the driving skills of older adults.Trial registration: This trial was registered at The University Hospital Medical Information Network Clinical Trials Registry (UMIN 000029769). Registered 31 October 2017, https://upload.umin.ac.jp/cgi-open-bin/ctr_e/ctr_view.cgi?recptno=R000034010","container-title":"Frontiers in Aging Neuroscience","DOI":"https://doi.org/10.3389/fnagi.2019.00099","ISSN":"1663-4365","source":"Frontiers","title":"Newly Developed TV-Based Cognitive Training Games Improve Car Driving Skills, Cognitive Functions, and Mood in Healthy Older Adults: Evidence From a Randomized Controlled Trial","title-short":"Newly Developed TV-Based Cognitive Training Games Improve Car Driving Skills, Cognitive Functions, and Mood in Healthy Older Adults","volume":"11","author":[{"family":"Nouchi","given":"Rui"},{"family":"Kobayashi","given":"Akiko"},{"family":"Nouchi","given":"Haruka"},{"family":"Kawashima","given":"Ryuta"}],"accessed":{"date-parts":[["2022",11,24]]},"issued":{"date-parts":[["2019"]]}}}],"schema":"https://github.com/citation-style-language/schema/raw/master/csl-citation.json"} </w:instrText>
      </w:r>
      <w:r w:rsidRPr="00772C36">
        <w:rPr>
          <w:rFonts w:ascii="Arial" w:hAnsi="Arial" w:cs="Arial"/>
          <w:lang w:val="en-US"/>
        </w:rPr>
        <w:fldChar w:fldCharType="separate"/>
      </w:r>
      <w:r w:rsidR="00030459" w:rsidRPr="00772C36">
        <w:rPr>
          <w:rFonts w:ascii="Arial" w:hAnsi="Arial" w:cs="Arial"/>
        </w:rPr>
        <w:t>[21]</w:t>
      </w:r>
      <w:r w:rsidRPr="00772C36">
        <w:rPr>
          <w:rFonts w:ascii="Arial" w:hAnsi="Arial" w:cs="Arial"/>
          <w:lang w:val="en-US"/>
        </w:rPr>
        <w:fldChar w:fldCharType="end"/>
      </w:r>
      <w:r w:rsidRPr="00772C36">
        <w:rPr>
          <w:rFonts w:ascii="Arial" w:hAnsi="Arial" w:cs="Arial"/>
          <w:lang w:val="en-US"/>
        </w:rPr>
        <w:t xml:space="preserve">. Additionally, the driving performance was assessed by a driving instructor, which, despite following a checklist, is subject to some degree of subjectivity. Nozawa and colleagues </w:t>
      </w:r>
      <w:r w:rsidRPr="00772C36">
        <w:rPr>
          <w:rFonts w:ascii="Arial" w:hAnsi="Arial" w:cs="Arial"/>
          <w:lang w:val="en-US"/>
        </w:rPr>
        <w:fldChar w:fldCharType="begin"/>
      </w:r>
      <w:r w:rsidR="003618E6" w:rsidRPr="00772C36">
        <w:rPr>
          <w:rFonts w:ascii="Arial" w:hAnsi="Arial" w:cs="Arial"/>
          <w:lang w:val="en-US"/>
        </w:rPr>
        <w:instrText xml:space="preserve"> ADDIN ZOTERO_ITEM CSL_CITATION {"citationID":"cjSMNvIJ","properties":{"formattedCitation":"[43]","plainCitation":"[43]","noteIndex":0},"citationItems":[{"id":1350,"uris":["http://zotero.org/users/10239602/items/T24P352H"],"itemData":{"id":1350,"type":"article-journal","abstract":"Background. Increasing proportion of the elderly in the driving population raises the importance of assuring their safety. We explored the effects of three different types of cognitive training on the cognitive function, brain structure, and driving safety of the elderly. Methods. Thirty-seven healthy elderly daily drivers were randomly assigned to one of three training groups: Group V trained in a vehicle with a newly developed onboard cognitive training program, Group P trained with a similar program but on a personal computer, and Group C trained to solve a crossword puzzle. Before and after the 8-week training period, they underwent neuropsychological tests, structural brain magnetic resonance imaging, and driving safety tests. Results. For cognitive function, only Group V showed significant improvements in processing speed and working memory. For driving safety, Group V showed significant improvements both in the driving aptitude test and in the on-road evaluations. Group P showed no significant improvements in either test, and Group C showed significant improvements in the driving aptitude but not in the on-road evaluations. Conclusion. The results support the effectiveness of the onboard training program in enhancing the elderly’s abilities to drive safely and the potential advantages of a multimodal training approach.","container-title":"Behavioural Neurology","DOI":"10.1155/2015/525901","ISSN":"0953-4180","language":"en","page":"e525901","publisher":"Hindawi","source":"www.hindawi.com","title":"Effects of Different Types of Cognitive Training on Cognitive Function, Brain Structure, and Driving Safety in Senior Daily Drivers: A Pilot Study","title-short":"Effects of Different Types of Cognitive Training on Cognitive Function, Brain Structure, and Driving Safety in Senior Daily Drivers","volume":"2015","author":[{"family":"Nozawa","given":"Takayuki"},{"family":"Taki","given":"Yasuyuki"},{"family":"Kanno","given":"Akitake"},{"family":"Akimoto","given":"Yoritaka"},{"family":"Ihara","given":"Mizuki"},{"family":"Yokoyama","given":"Ryoichi"},{"family":"Kotozaki","given":"Yuka"},{"family":"Nouchi","given":"Rui"},{"family":"Sekiguchi","given":"Atsushi"},{"family":"Takeuchi","given":"Hikaru"},{"family":"Miyauchi","given":"Carlos Makoto"},{"family":"Ogawa","given":"Takeshi"},{"family":"Goto","given":"Takakuni"},{"family":"Sunda","given":"Takashi"},{"family":"Shimizu","given":"Toshiyuki"},{"family":"Tozuka","given":"Eiji"},{"family":"Hirose","given":"Satoru"},{"family":"Nanbu","given":"Tatsuyoshi"},{"family":"Kawashima","given":"Ryuta"}],"issued":{"date-parts":[["2015",6,16]]}},"label":"page","suppress-author":true}],"schema":"https://github.com/citation-style-language/schema/raw/master/csl-citation.json"} </w:instrText>
      </w:r>
      <w:r w:rsidRPr="00772C36">
        <w:rPr>
          <w:rFonts w:ascii="Arial" w:hAnsi="Arial" w:cs="Arial"/>
          <w:lang w:val="en-US"/>
        </w:rPr>
        <w:fldChar w:fldCharType="separate"/>
      </w:r>
      <w:r w:rsidR="003618E6" w:rsidRPr="00772C36">
        <w:rPr>
          <w:rFonts w:ascii="Arial" w:hAnsi="Arial" w:cs="Arial"/>
        </w:rPr>
        <w:t>[43]</w:t>
      </w:r>
      <w:r w:rsidRPr="00772C36">
        <w:rPr>
          <w:rFonts w:ascii="Arial" w:hAnsi="Arial" w:cs="Arial"/>
          <w:lang w:val="en-US"/>
        </w:rPr>
        <w:fldChar w:fldCharType="end"/>
      </w:r>
      <w:r w:rsidRPr="00772C36">
        <w:rPr>
          <w:rFonts w:ascii="Arial" w:hAnsi="Arial" w:cs="Arial"/>
          <w:lang w:val="en-US"/>
        </w:rPr>
        <w:t xml:space="preserve"> also demonstrated improvements in driving performance following cognitive training. However, driving aptitude was assessed via a computer test on tasks such as simple response, selective response, handling operation, and divided attention to multiple tasks, lacking an on-road driving transfer evaluation.</w:t>
      </w:r>
      <w:r w:rsidRPr="00772C36">
        <w:rPr>
          <w:rFonts w:ascii="Arial" w:hAnsi="Arial" w:cs="Arial"/>
        </w:rPr>
        <w:t xml:space="preserve"> </w:t>
      </w:r>
      <w:r w:rsidRPr="00772C36">
        <w:rPr>
          <w:rFonts w:ascii="Arial" w:hAnsi="Arial" w:cs="Arial"/>
          <w:lang w:val="en-US"/>
        </w:rPr>
        <w:t xml:space="preserve">In Cassavaugh and Kramer’s study </w:t>
      </w:r>
      <w:r w:rsidRPr="00772C36">
        <w:rPr>
          <w:rFonts w:ascii="Arial" w:hAnsi="Arial" w:cs="Arial"/>
          <w:lang w:val="en-US"/>
        </w:rPr>
        <w:fldChar w:fldCharType="begin"/>
      </w:r>
      <w:r w:rsidR="003618E6" w:rsidRPr="00772C36">
        <w:rPr>
          <w:rFonts w:ascii="Arial" w:hAnsi="Arial" w:cs="Arial"/>
          <w:lang w:val="en-US"/>
        </w:rPr>
        <w:instrText xml:space="preserve"> ADDIN ZOTERO_ITEM CSL_CITATION {"citationID":"lNw9v7r9","properties":{"formattedCitation":"[44]","plainCitation":"[44]","noteIndex":0},"citationItems":[{"id":1306,"uris":["http://zotero.org/users/10239602/items/6IBKDPJS","http://zotero.org/users/10239602/items/HS35BV78"],"itemData":{"id":1306,"type":"article-journal","abstract":"We evaluated the transfer of training on computer-based tasks that were specifically designed to tap cognitive abilities that are presumed to be used while driving, namely divided attention, visual monitoring and working memory. In particular, as older adults have been shown to suffer declines in cognitive abilities with advancing age, we asked whether some of these declines could be remediated with training. Using a driving simulator, participants’ driving performance was evaluated in several complex scenarios. Both computer-based training and driving tasks were presented individually and in combination with manual control tasks. We used regression analysis to examine the effects of the training on driving performance. Results revealed limited transfer of training from the computer-based training system to driving.","container-title":"Proceedings of the Human Factors and Ergonomics Society Annual Meeting","DOI":"10.1177/1541931214581426","ISSN":"2169-5067, 1071-1813","issue":"1","journalAbbreviation":"Proceedings of the Human Factors and Ergonomics Society Annual Meeting","language":"en","note":"number: 1","page":"2043-2047","source":"Semantic Scholar","title":"Transfer of Computer-Based Training to Simulated Driving In Older Adults","volume":"58","author":[{"family":"Cassavaugh","given":"Nicholas D."},{"family":"Kramer","given":"Arthur F."}],"issued":{"date-parts":[["2014",9]]}},"label":"page","suppress-author":true}],"schema":"https://github.com/citation-style-language/schema/raw/master/csl-citation.json"} </w:instrText>
      </w:r>
      <w:r w:rsidRPr="00772C36">
        <w:rPr>
          <w:rFonts w:ascii="Arial" w:hAnsi="Arial" w:cs="Arial"/>
          <w:lang w:val="en-US"/>
        </w:rPr>
        <w:fldChar w:fldCharType="separate"/>
      </w:r>
      <w:r w:rsidR="003618E6" w:rsidRPr="00772C36">
        <w:rPr>
          <w:rFonts w:ascii="Arial" w:hAnsi="Arial" w:cs="Arial"/>
        </w:rPr>
        <w:t>[44]</w:t>
      </w:r>
      <w:r w:rsidRPr="00772C36">
        <w:rPr>
          <w:rFonts w:ascii="Arial" w:hAnsi="Arial" w:cs="Arial"/>
          <w:lang w:val="en-US"/>
        </w:rPr>
        <w:fldChar w:fldCharType="end"/>
      </w:r>
      <w:r w:rsidRPr="00772C36">
        <w:rPr>
          <w:rFonts w:ascii="Arial" w:hAnsi="Arial" w:cs="Arial"/>
          <w:lang w:val="en-US"/>
        </w:rPr>
        <w:t xml:space="preserve">, cognitive training was not gamified and was conducted using a computer with a steering wheel and pedals, while driving performance evaluation was carried out in a simulator. Furthermore, the evaluation tasks were similar to those trained. For example, a selective visual attention training task involved pressing a button on the steering wheel when a motorcycle silhouette appeared in a specific area—peripheral detection. Similarly, a driving evaluation task required pressing a button on the steering wheel when an oncoming vehicle was of a specific color. Therefore, results </w:t>
      </w:r>
      <w:r w:rsidR="003C5BC5" w:rsidRPr="00772C36">
        <w:rPr>
          <w:rFonts w:ascii="Arial" w:hAnsi="Arial" w:cs="Arial"/>
          <w:lang w:val="en-US"/>
        </w:rPr>
        <w:t xml:space="preserve">of previous studies </w:t>
      </w:r>
      <w:r w:rsidRPr="00772C36">
        <w:rPr>
          <w:rFonts w:ascii="Arial" w:hAnsi="Arial" w:cs="Arial"/>
          <w:lang w:val="en-US"/>
        </w:rPr>
        <w:t>showed benefits on selective simulated driving tasks, but their transfer to real-</w:t>
      </w:r>
      <w:r w:rsidRPr="00772C36">
        <w:rPr>
          <w:rFonts w:ascii="Arial" w:hAnsi="Arial" w:cs="Arial"/>
          <w:lang w:val="en-US"/>
        </w:rPr>
        <w:lastRenderedPageBreak/>
        <w:t>life safe driving performance remains to be established.</w:t>
      </w:r>
      <w:r w:rsidR="00410141" w:rsidRPr="00772C36">
        <w:rPr>
          <w:rFonts w:ascii="Arial" w:hAnsi="Arial" w:cs="Arial"/>
          <w:lang w:val="en-US"/>
        </w:rPr>
        <w:t xml:space="preserve"> In contrast to these simulator-based or lab-constrained evaluations, the present pilot study incorporated real-world driving data, providing preliminary insights into the challenges of translating cognitive gains into measurable behavioral outcomes in naturalistic conditions.</w:t>
      </w:r>
    </w:p>
    <w:p w14:paraId="061E0CC8" w14:textId="7CD706FF" w:rsidR="000F3C5B" w:rsidRPr="00772C36" w:rsidRDefault="000F3C5B" w:rsidP="00A94E98">
      <w:pPr>
        <w:pStyle w:val="Newparagraph"/>
        <w:spacing w:line="360" w:lineRule="auto"/>
        <w:rPr>
          <w:rFonts w:ascii="Arial" w:hAnsi="Arial" w:cs="Arial"/>
          <w:lang w:val="en-US"/>
        </w:rPr>
      </w:pPr>
      <w:r w:rsidRPr="00772C36">
        <w:rPr>
          <w:rFonts w:ascii="Arial" w:hAnsi="Arial" w:cs="Arial"/>
          <w:lang w:val="en-US"/>
        </w:rPr>
        <w:t xml:space="preserve">Another factor to consider is the brevity of our intervention, which might have played a role in the absence of noticeable changes in driving performance. Existing literature suggests that prolonged periods of cognitive training are necessary to bring about substantial behavioral transformations, particularly in complex activities such as driving, which may not be evident following short-term interventions </w:t>
      </w:r>
      <w:r w:rsidRPr="00772C36">
        <w:rPr>
          <w:rFonts w:ascii="Arial" w:hAnsi="Arial" w:cs="Arial"/>
          <w:lang w:val="en-US"/>
        </w:rPr>
        <w:fldChar w:fldCharType="begin"/>
      </w:r>
      <w:r w:rsidR="003618E6" w:rsidRPr="00772C36">
        <w:rPr>
          <w:rFonts w:ascii="Arial" w:hAnsi="Arial" w:cs="Arial"/>
          <w:lang w:val="en-US"/>
        </w:rPr>
        <w:instrText xml:space="preserve"> ADDIN ZOTERO_ITEM CSL_CITATION {"citationID":"VfSRlH9J","properties":{"formattedCitation":"[45,46]","plainCitation":"[45,46]","noteIndex":0},"citationItems":[{"id":4160,"uris":["http://zotero.org/users/10239602/items/24YQ54L8"],"itemData":{"id":4160,"type":"article-journal","abstract":"ContextCognitive function in older adults is related to independent living\nand need for care. However, few studies have addressed whether improving cognitive\nfunctions might have short- or long-term effects on activities related to\nliving independently.ObjectiveTo evaluate whether 3 cognitive training interventions improve mental\nabilities and daily functioning in older, independent-living adults.DesignRandomized, controlled, single-blind trial with recruitment conducted\nfrom March 1998 to October 1999 and 2-year follow-up through December 2001.Setting and ParticipantsVolunteer sample of 2832 persons aged 65 to 94 years recruited from\nsenior housing, community centers, and hospital/clinics in 6 metropolitan\nareas in the United States.InterventionsParticipants were randomly assigned to 1 of 4 groups: 10-session group\ntraining for memory (verbal episodic memory; n = 711), or reasoning (ability\nto solve problems that follow a serial pattern; n = 705), or speed of processing\n(visual search and identification; n = 712); or a no-contact control group\n(n = 704). For the 3 treatment groups, 4-session booster training was offered\nto a 60% random sample 11 months later.Main Outcome MeasuresCognitive function and cognitively demanding everyday functioning.ResultsThirty participants were incorrectly randomized and were excluded from\nthe analysis. Each intervention improved the targeted cognitive ability compared\nwith baseline, durable to 2 years (P&amp;lt;.001 for\nall). Eighty-seven percent of speed-, 74% of reasoning-, and 26% of memory-trained\nparticipants demonstrated reliable cognitive improvement immediately after\nthe intervention period. Booster training enhanced training gains in speed\n(P&amp;lt;.001) and reasoning (P&amp;lt;.001)\ninterventions (speed booster, 92%; no booster, 68%; reasoning booster, 72%;\nno booster, 49%), which were maintained at 2-year follow-up (P&amp;lt;.001 for both). No training effects on everyday functioning were\ndetected at 2 years.ConclusionsResults support the effectiveness and durability of the cognitive training\ninterventions in improving targeted cognitive abilities. Training effects\nwere of a magnitude equivalent to the amount of decline expected in elderly\npersons without dementia over 7- to 14-year intervals. Because of minimal\nfunctional decline across all groups, longer follow-up is likely required\nto observe training effects on everyday function.","container-title":"JAMA","DOI":"10.1001/jama.288.18.2271","ISSN":"0098-7484","issue":"18","journalAbbreviation":"JAMA","page":"2271-2281","source":"Silverchair","title":"Effects of Cognitive Training Interventions With Older AdultsA Randomized Controlled Trial","volume":"288","author":[{"family":"Ball","given":"Karlene"},{"family":"Berch","given":"Daniel B."},{"family":"Helmers","given":"Karin F."},{"family":"Jobe","given":"Jared B."},{"family":"Leveck","given":"Mary D."},{"family":"Marsiske","given":"Michael"},{"family":"Morris","given":"John N."},{"family":"Rebok","given":"George W."},{"family":"Smith","given":"David M."},{"family":"Tennstedt","given":"Sharon L."},{"family":"Unverzagt","given":"Frederick W."},{"family":"Willis","given":"Sherry L."},{"literal":"for the ACTIVE Study Group"}],"issued":{"date-parts":[["2002",11,13]]}}},{"id":630,"uris":["http://zotero.org/users/10239602/items/ETMH7R5K"],"itemData":{"id":630,"type":"article-journal","abstract":"ContextCognitive training has been shown to improve cognitive abilities in older adults but the effects of cognitive training on everyday function have not been demonstrated.ObjectiveTo determine the effects of cognitive training on daily function and durability of training on cognitive abilities.Design, Setting, and ParticipantsFive-year follow-up of a randomized controlled single-blind trial with 4 treatment groups. A volunteer sample of 2832 persons (mean age, 73.6 years; 26% black), living independently in 6 US cities, was recruited from senior housing, community centers, and hospitals and clinics. The study was conducted between April 1998 and December 2004. Five-year follow-up was completed in 67% of the sample.InterventionsTen-session training for memory (verbal episodic memory), reasoning (inductive reasoning), or speed of processing (visual search and identification); 4-session booster training at 11 and 35 months after training in a random sample of those who completed training.Main Outcome MeasuresSelf-reported and performance-based measures of daily function and cognitive abilities.ResultsThe reasoning group reported significantly less difficulty in the instrumental activities of daily living (IADL) than the control group (effect size, 0.29; 99% confidence interval [CI], 0.03-0.55). Neither speed of processing training (effect size, 0.26; 99% CI, −0.002 to 0.51) nor memory training (effect size, 0.20; 99% CI, −0.06 to 0.46) had a significant effect on IADL. The booster training for the speed of processing group, but not for the other 2 groups, showed a significant effect on the performance-based functional measure of everyday speed of processing (effect size, 0.30; 99% CI, 0.08-0.52). No booster effects were seen for any of the groups for everyday problem-solving or self-reported difficulty in IADL. Each intervention maintained effects on its specific targeted cognitive ability through 5 years (memory: effect size, 0.23 [99% CI, 0.11-0.35]; reasoning: effect size, 0.26 [99% CI, 0.17-0.35]; speed of processing: effect size, 0.76 [99% CI, 0.62-0.90]). Booster training produced additional improvement with the reasoning intervention for reasoning performance (effect size, 0.28; 99% CI, 0.12-0.43) and the speed of processing intervention for speed of processing performance (effect size, 0.85; 99% CI, 0.61-1.09).ConclusionsReasoning training resulted in less functional decline in self-reported IADL. Compared with the control group, cognitive training resulted in improved cognitive abilities specific to the abilities trained that continued 5 years after the initiation of the intervention.Trial Registrationclinicaltrials.gov Identifier: NCT00298558","container-title":"JAMA","DOI":"10.1001/jama.296.23.2805","ISSN":"0098-7484","issue":"23","journalAbbreviation":"JAMA","page":"2805-2814","source":"Silverchair","title":"Long-term Effects of Cognitive Training on Everyday Functional Outcomes in Older Adults","volume":"296","author":[{"family":"Willis","given":"Sherry L."},{"family":"Tennstedt","given":"Sharon L."},{"family":"Marsiske","given":"Michael"},{"family":"Ball","given":"Karlene"},{"family":"Elias","given":"Jeffrey"},{"family":"Koepke","given":"Kathy Mann"},{"family":"Morris","given":"John N."},{"family":"Rebok","given":"George W."},{"family":"Unverzagt","given":"Frederick W."},{"family":"Stoddard","given":"Anne M."},{"family":"Wright","given":"Elizabeth"},{"family":"ACTIVE Study Group","given":"for","dropping-particle":"the"}],"issued":{"date-parts":[["2006",12,20]]}}}],"schema":"https://github.com/citation-style-language/schema/raw/master/csl-citation.json"} </w:instrText>
      </w:r>
      <w:r w:rsidRPr="00772C36">
        <w:rPr>
          <w:rFonts w:ascii="Arial" w:hAnsi="Arial" w:cs="Arial"/>
          <w:lang w:val="en-US"/>
        </w:rPr>
        <w:fldChar w:fldCharType="separate"/>
      </w:r>
      <w:r w:rsidR="003618E6" w:rsidRPr="00772C36">
        <w:rPr>
          <w:rFonts w:ascii="Arial" w:hAnsi="Arial" w:cs="Arial"/>
        </w:rPr>
        <w:t>[45,46]</w:t>
      </w:r>
      <w:r w:rsidRPr="00772C36">
        <w:rPr>
          <w:rFonts w:ascii="Arial" w:hAnsi="Arial" w:cs="Arial"/>
          <w:lang w:val="en-US"/>
        </w:rPr>
        <w:fldChar w:fldCharType="end"/>
      </w:r>
      <w:r w:rsidRPr="00772C36">
        <w:rPr>
          <w:rFonts w:ascii="Arial" w:hAnsi="Arial" w:cs="Arial"/>
          <w:lang w:val="en-US"/>
        </w:rPr>
        <w:t xml:space="preserve">. Therefore, to modify deep-seated driving behaviors, interventions might need to be more focused or inclusive, extending beyond cognitive enhancement to also consider behavioral and emotional dimensions of driving. Future research could benefit from exploring the integration of CCT with behavioral therapy or emotional regulation training to achieve a more holistic improvement in driving practices, tackling the complex relationship between cognition and behavior to effectuate meaningful changes in driving </w:t>
      </w:r>
      <w:r w:rsidR="000B53C9" w:rsidRPr="00772C36">
        <w:rPr>
          <w:rFonts w:ascii="Arial" w:hAnsi="Arial" w:cs="Arial"/>
          <w:lang w:val="en-US"/>
        </w:rPr>
        <w:t>performance among professional drivers.</w:t>
      </w:r>
    </w:p>
    <w:p w14:paraId="12C783ED" w14:textId="22A4A977" w:rsidR="00B90C94" w:rsidRPr="00772C36" w:rsidRDefault="00265FF3" w:rsidP="00A94E98">
      <w:pPr>
        <w:pStyle w:val="Newparagraph"/>
        <w:spacing w:line="360" w:lineRule="auto"/>
        <w:rPr>
          <w:rFonts w:ascii="Arial" w:hAnsi="Arial" w:cs="Arial"/>
          <w:lang w:val="en-US"/>
        </w:rPr>
      </w:pPr>
      <w:r w:rsidRPr="00772C36">
        <w:rPr>
          <w:rFonts w:ascii="Arial" w:hAnsi="Arial" w:cs="Arial"/>
          <w:lang w:val="en-US"/>
        </w:rPr>
        <w:t>Regarding driving styles, our sample exhibited behavior consistent with the literature, which indicates that more experienced drivers tend to adopt cautious and relaxed driving patterns, characterized by low anxiety and appropriate responses to traffic demands</w:t>
      </w:r>
      <w:r w:rsidR="00A06512" w:rsidRPr="00772C36">
        <w:rPr>
          <w:rFonts w:ascii="Arial" w:hAnsi="Arial" w:cs="Arial"/>
          <w:lang w:val="en-US"/>
        </w:rPr>
        <w:t xml:space="preserve"> </w:t>
      </w:r>
      <w:r w:rsidR="00A06512" w:rsidRPr="00772C36">
        <w:rPr>
          <w:rFonts w:ascii="Arial" w:hAnsi="Arial" w:cs="Arial"/>
          <w:lang w:val="en-US"/>
        </w:rPr>
        <w:fldChar w:fldCharType="begin"/>
      </w:r>
      <w:r w:rsidR="00F6244D" w:rsidRPr="00772C36">
        <w:rPr>
          <w:rFonts w:ascii="Arial" w:hAnsi="Arial" w:cs="Arial"/>
          <w:lang w:val="en-US"/>
        </w:rPr>
        <w:instrText xml:space="preserve"> ADDIN ZOTERO_ITEM CSL_CITATION {"citationID":"gyrHHUFN","properties":{"formattedCitation":"[17,18]","plainCitation":"[17,18]","noteIndex":0},"citationItems":[{"id":1807,"uris":["http://zotero.org/users/10239602/items/XX38E9AT"],"itemData":{"id":1807,"type":"article-journal","abstract":"The aim of this study was to investigate the predictive value of the Multidimensional Driving Style Inventory (MDSI) for driving behaviour in a driving simulator, in terms of speeding, braking, steering, lateral positioning and maintaining distance to a preceding vehicle. Eighty-eight participants, mainly from the Netherlands and Belgium, filled in the MDSI and drove in a simulator for thirty minutes. Different driving behaviours, including complying with the maximum speed, lateral position and the distance to preceding vehicles, were recorded. The objective data retrieved from the simulator were compared with scores resulting from the questionnaire data. The analysis revealed modest correlations between the self-reported driving styles and the driving behaviour in the driving simulator, similar to those reported in the literature. It is concluded that the current study supports the use of the MDSI as a diagnostic tool for screening participants with different driving styles for simulator studies.","container-title":"Transportation Research Part F: Traffic Psychology and Behaviour","DOI":"10.1016/j.trf.2018.04.017","ISSN":"1369-8478","journalAbbreviation":"Transportation Research Part F: Traffic Psychology and Behaviour","page":"245-255","source":"ScienceDirect","title":"The relation between self-reported driving style and driving behaviour. A simulator study","volume":"56","author":[{"family":"Hooft van Huysduynen","given":"Hanneke"},{"family":"Terken","given":"Jacques"},{"family":"Eggen","given":"Berry"}],"issued":{"date-parts":[["2018",7,1]]}}},{"id":1518,"uris":["http://zotero.org/users/10239602/items/HZTWLXFW"],"itemData":{"id":1518,"type":"article-journal","abstract":"Driving style is an important factor in driving psychology, which is useful for effectively evaluating driving behaviors. Exploring driving style in a Chinese sample could help understand the overall situation of Chinese drivers. This study aims to develop a measurement of driving style fit for the Chinese situation and to validate the validity and reliability of this scale. In this study, 296 drivers from China completed the Chinese version of the multidimensional driving style inventory (MDSI), the Big Five Inventory (BFI), and the Driver Behavior Questionnaire (DBQ) as well as several questions about socio-demographic information. After testing the assumed structure by a confirmatory factor analysis, and adjusting the structure, a brief version of Chinese version of MDSI with twelve items categorized into four driving styles, namely, risky style, angry- high-velocity style, careful style and anxious style was revised. The validity and reliability of the scales were acceptable. The results showed that driving styles were closely correlated with self-reported driving behaviors. Specifically, risky style, angry- high-velocity style, and anxious style are all positively associated with dangerous driving behaviors. Meanwhile, careful style was positively associated with positive driving behaviors and negatively correlated with dangerous driving behaviors. Anxious was also found to be negatively associated with fines. For personality, we found a positive relationship between risky, angry- high-velocity, careful and anxious styles and the personality traits that often have negative effects on driving, such as extraversion and neuroticism. Meanwhile, these three styles were negatively correlated with conscientiousness and agreeableness in general. In addition, careful style was positively correlated with conscientiousness and agreeableness. The current study shows convincing evidence for the validity and reliability of the brief MDSI-C and develops a useful tool for identify the driving style of Chinese drivers for future research and relevant departments of road safety.","container-title":"PLoS ONE","DOI":"10.1371/journal.pone.0202126","ISSN":"1932-6203","issue":"9","journalAbbreviation":"PLoS One","page":"e0202126","PMID":"30188922","PMCID":"PMC6126823","source":"PubMed Central","title":"Effect of personality traits on driving style: Psychometric adaption of the multidimensional driving style inventory in a Chinese sample","title-short":"Effect of personality traits on driving style","volume":"13","author":[{"family":"Wang","given":"Yuchen"},{"family":"Qu","given":"Weina"},{"family":"Ge","given":"Yan"},{"family":"Sun","given":"Xianghong"},{"family":"Zhang","given":"Kan"}],"issued":{"date-parts":[["2018",9,6]]}}}],"schema":"https://github.com/citation-style-language/schema/raw/master/csl-citation.json"} </w:instrText>
      </w:r>
      <w:r w:rsidR="00A06512" w:rsidRPr="00772C36">
        <w:rPr>
          <w:rFonts w:ascii="Arial" w:hAnsi="Arial" w:cs="Arial"/>
          <w:lang w:val="en-US"/>
        </w:rPr>
        <w:fldChar w:fldCharType="separate"/>
      </w:r>
      <w:r w:rsidR="00030459" w:rsidRPr="00772C36">
        <w:rPr>
          <w:rFonts w:ascii="Arial" w:hAnsi="Arial" w:cs="Arial"/>
        </w:rPr>
        <w:t>[17,18]</w:t>
      </w:r>
      <w:r w:rsidR="00A06512" w:rsidRPr="00772C36">
        <w:rPr>
          <w:rFonts w:ascii="Arial" w:hAnsi="Arial" w:cs="Arial"/>
          <w:lang w:val="en-US"/>
        </w:rPr>
        <w:fldChar w:fldCharType="end"/>
      </w:r>
      <w:r w:rsidR="00A06512" w:rsidRPr="00772C36">
        <w:rPr>
          <w:rFonts w:ascii="Arial" w:hAnsi="Arial" w:cs="Arial"/>
          <w:lang w:val="en-US"/>
        </w:rPr>
        <w:t xml:space="preserve">. </w:t>
      </w:r>
      <w:r w:rsidRPr="00772C36">
        <w:rPr>
          <w:rFonts w:ascii="Arial" w:hAnsi="Arial" w:cs="Arial"/>
          <w:lang w:val="en-US"/>
        </w:rPr>
        <w:t xml:space="preserve">Specifically, participants were characterized by cautious </w:t>
      </w:r>
      <w:r w:rsidR="00BA1A46" w:rsidRPr="00772C36">
        <w:rPr>
          <w:rFonts w:ascii="Arial" w:hAnsi="Arial" w:cs="Arial"/>
          <w:lang w:val="en-US"/>
        </w:rPr>
        <w:t>driving (</w:t>
      </w:r>
      <w:r w:rsidR="00BA1A46" w:rsidRPr="00772C36">
        <w:rPr>
          <w:rFonts w:ascii="Arial" w:hAnsi="Arial" w:cs="Arial"/>
          <w:i/>
          <w:iCs/>
          <w:lang w:val="en-US"/>
        </w:rPr>
        <w:t>M</w:t>
      </w:r>
      <w:r w:rsidR="00BA1A46" w:rsidRPr="00772C36">
        <w:rPr>
          <w:rFonts w:ascii="Arial" w:hAnsi="Arial" w:cs="Arial"/>
          <w:lang w:val="en-US"/>
        </w:rPr>
        <w:t xml:space="preserve"> = 4.711), high rule compliance (</w:t>
      </w:r>
      <w:r w:rsidR="00BA1A46" w:rsidRPr="00772C36">
        <w:rPr>
          <w:rFonts w:ascii="Arial" w:hAnsi="Arial" w:cs="Arial"/>
          <w:i/>
          <w:iCs/>
          <w:lang w:val="en-US"/>
        </w:rPr>
        <w:t>M</w:t>
      </w:r>
      <w:r w:rsidR="00BA1A46" w:rsidRPr="00772C36">
        <w:rPr>
          <w:rFonts w:ascii="Arial" w:hAnsi="Arial" w:cs="Arial"/>
          <w:lang w:val="en-US"/>
        </w:rPr>
        <w:t xml:space="preserve"> = 4.711), and being highly motivated towards driving (</w:t>
      </w:r>
      <w:r w:rsidR="00BA1A46" w:rsidRPr="00772C36">
        <w:rPr>
          <w:rFonts w:ascii="Arial" w:hAnsi="Arial" w:cs="Arial"/>
          <w:i/>
          <w:iCs/>
          <w:lang w:val="en-US"/>
        </w:rPr>
        <w:t>M</w:t>
      </w:r>
      <w:r w:rsidR="00BA1A46" w:rsidRPr="00772C36">
        <w:rPr>
          <w:rFonts w:ascii="Arial" w:hAnsi="Arial" w:cs="Arial"/>
          <w:lang w:val="en-US"/>
        </w:rPr>
        <w:t xml:space="preserve"> = 5.605). In contrast, they reported being minimally aggressive (</w:t>
      </w:r>
      <w:r w:rsidR="00BA1A46" w:rsidRPr="00772C36">
        <w:rPr>
          <w:rFonts w:ascii="Arial" w:hAnsi="Arial" w:cs="Arial"/>
          <w:i/>
          <w:iCs/>
          <w:lang w:val="en-US"/>
        </w:rPr>
        <w:t>M</w:t>
      </w:r>
      <w:r w:rsidR="00BA1A46" w:rsidRPr="00772C36">
        <w:rPr>
          <w:rFonts w:ascii="Arial" w:hAnsi="Arial" w:cs="Arial"/>
          <w:lang w:val="en-US"/>
        </w:rPr>
        <w:t xml:space="preserve"> = 0.526) and having a low fearful driving style (</w:t>
      </w:r>
      <w:r w:rsidR="00BA1A46" w:rsidRPr="00772C36">
        <w:rPr>
          <w:rFonts w:ascii="Arial" w:hAnsi="Arial" w:cs="Arial"/>
          <w:i/>
          <w:iCs/>
          <w:lang w:val="en-US"/>
        </w:rPr>
        <w:t>M</w:t>
      </w:r>
      <w:r w:rsidR="00BA1A46" w:rsidRPr="00772C36">
        <w:rPr>
          <w:rFonts w:ascii="Arial" w:hAnsi="Arial" w:cs="Arial"/>
          <w:lang w:val="en-US"/>
        </w:rPr>
        <w:t xml:space="preserve"> = 0.895</w:t>
      </w:r>
      <w:r w:rsidR="000B53C9" w:rsidRPr="00772C36">
        <w:rPr>
          <w:rFonts w:ascii="Arial" w:hAnsi="Arial" w:cs="Arial"/>
          <w:lang w:val="en-US"/>
        </w:rPr>
        <w:t>).</w:t>
      </w:r>
      <w:r w:rsidRPr="00772C36">
        <w:rPr>
          <w:rFonts w:ascii="Arial" w:hAnsi="Arial" w:cs="Arial"/>
        </w:rPr>
        <w:t xml:space="preserve"> </w:t>
      </w:r>
      <w:r w:rsidR="000B53C9" w:rsidRPr="00772C36">
        <w:rPr>
          <w:rFonts w:ascii="Arial" w:hAnsi="Arial" w:cs="Arial"/>
          <w:lang w:val="en-US"/>
        </w:rPr>
        <w:t>As expected, driving styles remained stable after the intervention, with no significant changes observed in any of the evaluated domains</w:t>
      </w:r>
      <w:r w:rsidR="001549B5" w:rsidRPr="00772C36">
        <w:rPr>
          <w:rFonts w:ascii="Arial" w:hAnsi="Arial" w:cs="Arial"/>
          <w:lang w:val="en-US"/>
        </w:rPr>
        <w:t xml:space="preserve"> </w:t>
      </w:r>
      <w:r w:rsidRPr="00772C36">
        <w:rPr>
          <w:rFonts w:ascii="Arial" w:hAnsi="Arial" w:cs="Arial"/>
          <w:lang w:val="en-US"/>
        </w:rPr>
        <w:fldChar w:fldCharType="begin"/>
      </w:r>
      <w:r w:rsidR="003618E6" w:rsidRPr="00772C36">
        <w:rPr>
          <w:rFonts w:ascii="Arial" w:hAnsi="Arial" w:cs="Arial"/>
          <w:lang w:val="en-US"/>
        </w:rPr>
        <w:instrText xml:space="preserve"> ADDIN ZOTERO_ITEM CSL_CITATION {"citationID":"mOYxqgco","properties":{"formattedCitation":"[47]","plainCitation":"[47]","noteIndex":0},"citationItems":[{"id":4404,"uris":["http://zotero.org/users/10239602/items/85RTTAEM"],"itemData":{"id":4404,"type":"article-journal","abstract":"Previous research found that cognitive training increases the Big Five personality trait Openness to Experience during and some weeks after the intervention. The present study investigated whether long-term changes happen in Openness to Experience and other personality traits after an extensive cognitive training of memory and perceptual speed. The intervention group consisted of 204 adults (20-31 years and 65-80 years; 50% female) who received daily 1-hour cognitive training sessions for about 100 days. The control group consisted of 86 adults (21-29 years and 65-82 years; 51% female) who received no cognitive training. All participants answered the NEO Five-Factor Inventory before and 2 years after the cognitive training. Latent change models were applied that controlled for age group (young vs. old) and gender. In the long run, the cognitive training did not affect changes in any facet of Openness to Experience. This was true for young and old participants as well as for men and women. Instead, the cognitive training lowered the general increase of Conscientiousness. Even an extensive cognitive training on memory and perceptual speed does not serve as a sufficient intervention for enduring changes in Openness to Experiences or one of its facets.","container-title":"Journal of Personality","DOI":"10.1111/jopy.12252","ISSN":"1467-6494","issue":"4","journalAbbreviation":"J Pers","language":"eng","page":"454-463","PMID":"26998917","source":"PubMed","title":"Long-Term Effects of an Extensive Cognitive Training on Personality Development","volume":"85","author":[{"family":"Sander","given":"Julia"},{"family":"Schmiedek","given":"Florian"},{"family":"Brose","given":"Annette"},{"family":"Wagner","given":"Gert G."},{"family":"Specht","given":"Jule"}],"issued":{"date-parts":[["2017",8]]}}}],"schema":"https://github.com/citation-style-language/schema/raw/master/csl-citation.json"} </w:instrText>
      </w:r>
      <w:r w:rsidRPr="00772C36">
        <w:rPr>
          <w:rFonts w:ascii="Arial" w:hAnsi="Arial" w:cs="Arial"/>
          <w:lang w:val="en-US"/>
        </w:rPr>
        <w:fldChar w:fldCharType="separate"/>
      </w:r>
      <w:r w:rsidR="003618E6" w:rsidRPr="00772C36">
        <w:rPr>
          <w:rFonts w:ascii="Arial" w:hAnsi="Arial" w:cs="Arial"/>
        </w:rPr>
        <w:t>[47]</w:t>
      </w:r>
      <w:r w:rsidRPr="00772C36">
        <w:rPr>
          <w:rFonts w:ascii="Arial" w:hAnsi="Arial" w:cs="Arial"/>
          <w:lang w:val="en-US"/>
        </w:rPr>
        <w:fldChar w:fldCharType="end"/>
      </w:r>
      <w:r w:rsidR="001549B5" w:rsidRPr="00772C36">
        <w:rPr>
          <w:rFonts w:ascii="Arial" w:hAnsi="Arial" w:cs="Arial"/>
          <w:lang w:val="en-US"/>
        </w:rPr>
        <w:t>.</w:t>
      </w:r>
    </w:p>
    <w:p w14:paraId="3D4E8675" w14:textId="2A2038A2" w:rsidR="00255BF3" w:rsidRPr="00772C36" w:rsidRDefault="00354103" w:rsidP="00A94E98">
      <w:pPr>
        <w:pStyle w:val="Newparagraph"/>
        <w:spacing w:line="360" w:lineRule="auto"/>
        <w:rPr>
          <w:rFonts w:ascii="Arial" w:hAnsi="Arial" w:cs="Arial"/>
          <w:lang w:val="en-US"/>
        </w:rPr>
      </w:pPr>
      <w:r w:rsidRPr="00772C36">
        <w:rPr>
          <w:rFonts w:ascii="Arial" w:hAnsi="Arial" w:cs="Arial"/>
          <w:lang w:val="en-US"/>
        </w:rPr>
        <w:t>I</w:t>
      </w:r>
      <w:r w:rsidR="006B3C43" w:rsidRPr="00772C36">
        <w:rPr>
          <w:rFonts w:ascii="Arial" w:hAnsi="Arial" w:cs="Arial"/>
          <w:lang w:val="en-US"/>
        </w:rPr>
        <w:t xml:space="preserve">t is essential to acknowledge certain limitations within our study, which are crucial for contextualizing our findings within the broader scope of cognitive training research. </w:t>
      </w:r>
      <w:r w:rsidR="00362946" w:rsidRPr="00772C36">
        <w:rPr>
          <w:rFonts w:ascii="Arial" w:hAnsi="Arial" w:cs="Arial"/>
          <w:lang w:val="en-US"/>
        </w:rPr>
        <w:t xml:space="preserve">While our overall sample was predominantly male, this reflects the gender distribution of the professional driving sector. Nevertheless, women, who represent approximately 16–18% of bus and coach drivers, were </w:t>
      </w:r>
      <w:r w:rsidR="00362946" w:rsidRPr="00772C36">
        <w:rPr>
          <w:rFonts w:ascii="Arial" w:hAnsi="Arial" w:cs="Arial"/>
          <w:lang w:val="en-US"/>
        </w:rPr>
        <w:lastRenderedPageBreak/>
        <w:t xml:space="preserve">underrepresented in the intervention subsample </w:t>
      </w:r>
      <w:r w:rsidR="00DC7A38" w:rsidRPr="00772C36">
        <w:rPr>
          <w:rFonts w:ascii="Arial" w:hAnsi="Arial" w:cs="Arial"/>
          <w:lang w:val="en-US"/>
        </w:rPr>
        <w:fldChar w:fldCharType="begin"/>
      </w:r>
      <w:r w:rsidR="003618E6" w:rsidRPr="00772C36">
        <w:rPr>
          <w:rFonts w:ascii="Arial" w:hAnsi="Arial" w:cs="Arial"/>
          <w:lang w:val="en-US"/>
        </w:rPr>
        <w:instrText xml:space="preserve"> ADDIN ZOTERO_ITEM CSL_CITATION {"citationID":"6yQXfkAx","properties":{"formattedCitation":"[48]","plainCitation":"[48]","noteIndex":0},"citationItems":[{"id":4314,"uris":["http://zotero.org/users/10239602/items/JKBIKXUL"],"itemData":{"id":4314,"type":"report","abstract":"In 2023, IRU, backed with on-the-ground information from its members, continued to report and analyse global driver shortages: a chronic issue threatening mobility networks and supply chains. This article offers an overview of some of IRU’s efforts to analyse the situation, raise awareness and advance solutions.","language":"en","publisher":"International Road Transportation Union","publisher-place":"Geneva","title":"Global driver shortages: 2023 year in review","title-short":"Global driver shortages","URL":"https://www.iru.org/news-resources/newsroom/global-driver-shortages-2023-year-review","author":[{"family":"IRU","given":""}],"accessed":{"date-parts":[["2024",6,6]]},"issued":{"date-parts":[["2023"]]}}}],"schema":"https://github.com/citation-style-language/schema/raw/master/csl-citation.json"} </w:instrText>
      </w:r>
      <w:r w:rsidR="00DC7A38" w:rsidRPr="00772C36">
        <w:rPr>
          <w:rFonts w:ascii="Arial" w:hAnsi="Arial" w:cs="Arial"/>
          <w:lang w:val="en-US"/>
        </w:rPr>
        <w:fldChar w:fldCharType="separate"/>
      </w:r>
      <w:r w:rsidR="003618E6" w:rsidRPr="00772C36">
        <w:rPr>
          <w:rFonts w:ascii="Arial" w:hAnsi="Arial" w:cs="Arial"/>
        </w:rPr>
        <w:t>[48]</w:t>
      </w:r>
      <w:r w:rsidR="00DC7A38" w:rsidRPr="00772C36">
        <w:rPr>
          <w:rFonts w:ascii="Arial" w:hAnsi="Arial" w:cs="Arial"/>
          <w:lang w:val="en-US"/>
        </w:rPr>
        <w:fldChar w:fldCharType="end"/>
      </w:r>
      <w:r w:rsidR="000A47F0" w:rsidRPr="00772C36">
        <w:rPr>
          <w:rFonts w:ascii="Arial" w:hAnsi="Arial" w:cs="Arial"/>
          <w:lang w:val="en-US"/>
        </w:rPr>
        <w:t>.</w:t>
      </w:r>
      <w:r w:rsidR="000A47F0" w:rsidRPr="00772C36">
        <w:rPr>
          <w:rFonts w:ascii="Arial" w:hAnsi="Arial" w:cs="Arial"/>
        </w:rPr>
        <w:t xml:space="preserve"> </w:t>
      </w:r>
      <w:r w:rsidR="00542FC3" w:rsidRPr="00772C36">
        <w:rPr>
          <w:rFonts w:ascii="Arial" w:hAnsi="Arial" w:cs="Arial"/>
          <w:lang w:val="en-US"/>
        </w:rPr>
        <w:t>This imbalance limits the generalizability of the intervention-related findings, particularly with respect to potential gender-specific effects, and may affect their applicability to broader driver populations, including non-professional drivers and different age groups</w:t>
      </w:r>
      <w:r w:rsidR="000A47F0" w:rsidRPr="00772C36">
        <w:rPr>
          <w:rFonts w:ascii="Arial" w:hAnsi="Arial" w:cs="Arial"/>
          <w:lang w:val="en-US"/>
        </w:rPr>
        <w:t xml:space="preserve">. </w:t>
      </w:r>
      <w:r w:rsidR="00255BF3" w:rsidRPr="00772C36">
        <w:rPr>
          <w:rFonts w:ascii="Arial" w:hAnsi="Arial" w:cs="Arial"/>
          <w:lang w:val="en-US"/>
        </w:rPr>
        <w:t xml:space="preserve">Moreover, although our study employed objective real-life metrics, such as crash rates, adherence to speed limits, and acceleration or braking patterns, additional complementary measures could provide deeper insights into the far-transfer effects of cognitive training. For instance, integrating eye-tracking data to analyze visual-attentional patterns during real-world driving could enhance our understanding of how cognitive training influences situational awareness and decision-making. Similarly, behavioral markers such as response patterns to unexpected hazards or near-miss incidents recorded through telematics could offer valuable information on subtle improvements in driving performance. These complementary approaches could refine future studies, enabling a more comprehensive evaluation of the impact of CCT on driving safety. </w:t>
      </w:r>
      <w:r w:rsidR="006B3C43" w:rsidRPr="00772C36">
        <w:rPr>
          <w:rFonts w:ascii="Arial" w:hAnsi="Arial" w:cs="Arial"/>
          <w:lang w:val="en-US"/>
        </w:rPr>
        <w:t xml:space="preserve">Additionally, the absence of a control group in our study design introduces potential biases, limiting our capacity to definitively attribute the observed changes in cognitive performance directly to the CCT intervention. Without a comparative baseline provided by a control group, it becomes challenging to discern the specific effects of </w:t>
      </w:r>
      <w:r w:rsidR="005D799B" w:rsidRPr="00772C36">
        <w:rPr>
          <w:rFonts w:ascii="Arial" w:hAnsi="Arial" w:cs="Arial"/>
          <w:lang w:val="en-US"/>
        </w:rPr>
        <w:t>the</w:t>
      </w:r>
      <w:r w:rsidR="006B3C43" w:rsidRPr="00772C36">
        <w:rPr>
          <w:rFonts w:ascii="Arial" w:hAnsi="Arial" w:cs="Arial"/>
          <w:lang w:val="en-US"/>
        </w:rPr>
        <w:t xml:space="preserve"> intervention from other external variables or natural cognitive fluctuations over time.</w:t>
      </w:r>
      <w:r w:rsidR="00CA458D" w:rsidRPr="00772C36">
        <w:t xml:space="preserve"> </w:t>
      </w:r>
      <w:r w:rsidR="00CA458D" w:rsidRPr="00772C36">
        <w:rPr>
          <w:rFonts w:ascii="Arial" w:hAnsi="Arial" w:cs="Arial"/>
          <w:lang w:val="en-US"/>
        </w:rPr>
        <w:t>In this context, practice effects and familiarization with the computerized assessment may also have contributed to the observed pre-post cognitive improvements, as repeated neuropsychological testing can lead to performance gains that are not exclusively attributable to true cognitive change</w:t>
      </w:r>
      <w:r w:rsidR="00F6244D" w:rsidRPr="00772C36">
        <w:rPr>
          <w:rFonts w:ascii="Arial" w:hAnsi="Arial" w:cs="Arial"/>
          <w:lang w:val="en-US"/>
        </w:rPr>
        <w:t xml:space="preserve"> </w:t>
      </w:r>
      <w:r w:rsidR="00F6244D" w:rsidRPr="00772C36">
        <w:rPr>
          <w:rFonts w:ascii="Arial" w:hAnsi="Arial" w:cs="Arial"/>
          <w:lang w:val="en-US"/>
        </w:rPr>
        <w:fldChar w:fldCharType="begin"/>
      </w:r>
      <w:r w:rsidR="003618E6" w:rsidRPr="00772C36">
        <w:rPr>
          <w:rFonts w:ascii="Arial" w:hAnsi="Arial" w:cs="Arial"/>
          <w:lang w:val="en-US"/>
        </w:rPr>
        <w:instrText xml:space="preserve"> ADDIN ZOTERO_ITEM CSL_CITATION {"citationID":"9U62ND4u","properties":{"formattedCitation":"[49]","plainCitation":"[49]","noteIndex":0},"citationItems":[{"id":4689,"uris":["http://zotero.org/users/10239602/items/4Y2NEH8Z"],"itemData":{"id":4689,"type":"article-journal","abstract":"In neuropsychological assessment, and many areas of research, it is common for the same test to be administered on more than one occasion to measure change. Measured changes are presumed to reflect true changes in the construct being measured by the test; for example, cognitive changes due to processes such as aging, advancing neurological disease, or treatment interventions. However, practice effects, defined as score increases due to factors such as memory for specific test items, learned strategies, or test sophistication, complicate the interpretation of change. This review presents meta-analyses of nearly 1600 individual effect sizes representing changes in mean-level performance on tests commonly used to assess core domains of neuropsychological function, with the goal of quantitatively summarizing the magnitude of practice effects on such tests. The use of alternate forms, the ages of participants, clinical diagnoses of study participants, and length of the test–retest interval were associated with the magnitude of change in many cases. These findings have important implications for the practice of clinical neuropsychology, as well as for research applications, and highlight the need for practice effects to be taken into account in interpreting change across time with multiple measurements.","container-title":"The Clinical Neuropsychologist","DOI":"10.1080/13854046.2012.680913","ISSN":"1385-4046","issue":"4","note":"_eprint: https://doi.org/10.1080/13854046.2012.680913","page":"543-570","PMID":"22540222","publisher":"Routledge","source":"Taylor and Francis+NEJM","title":"Scoring Higher the Second Time Around: Meta-Analyses of Practice Effects in Neuropsychological Assessment","title-short":"Scoring Higher the Second Time Around","volume":"26","author":[{"family":"Calamia","given":"Matthew"},{"family":"Markon","given":"Kristian"},{"family":"Tranel","given":"Daniel"}],"issued":{"date-parts":[["2012",5,1]]}}}],"schema":"https://github.com/citation-style-language/schema/raw/master/csl-citation.json"} </w:instrText>
      </w:r>
      <w:r w:rsidR="00F6244D" w:rsidRPr="00772C36">
        <w:rPr>
          <w:rFonts w:ascii="Arial" w:hAnsi="Arial" w:cs="Arial"/>
          <w:lang w:val="en-US"/>
        </w:rPr>
        <w:fldChar w:fldCharType="separate"/>
      </w:r>
      <w:r w:rsidR="003618E6" w:rsidRPr="00772C36">
        <w:rPr>
          <w:rFonts w:ascii="Arial" w:hAnsi="Arial" w:cs="Arial"/>
          <w:lang w:val="en-US"/>
        </w:rPr>
        <w:t>[49]</w:t>
      </w:r>
      <w:r w:rsidR="00F6244D" w:rsidRPr="00772C36">
        <w:rPr>
          <w:rFonts w:ascii="Arial" w:hAnsi="Arial" w:cs="Arial"/>
          <w:lang w:val="en-US"/>
        </w:rPr>
        <w:fldChar w:fldCharType="end"/>
      </w:r>
      <w:r w:rsidR="00F6244D" w:rsidRPr="00772C36">
        <w:rPr>
          <w:rFonts w:ascii="Arial" w:hAnsi="Arial" w:cs="Arial"/>
          <w:lang w:val="en-US"/>
        </w:rPr>
        <w:t>.</w:t>
      </w:r>
    </w:p>
    <w:p w14:paraId="455AC3F7" w14:textId="769142C4" w:rsidR="00E7648D" w:rsidRPr="00772C36" w:rsidRDefault="00D96C56" w:rsidP="00A94E98">
      <w:pPr>
        <w:pStyle w:val="Newparagraph"/>
        <w:spacing w:line="360" w:lineRule="auto"/>
        <w:rPr>
          <w:rFonts w:ascii="Arial" w:hAnsi="Arial" w:cs="Arial"/>
          <w:lang w:val="en-US"/>
        </w:rPr>
      </w:pPr>
      <w:r w:rsidRPr="00772C36">
        <w:rPr>
          <w:rFonts w:ascii="Arial" w:hAnsi="Arial" w:cs="Arial"/>
          <w:lang w:val="en-US"/>
        </w:rPr>
        <w:t>Notwithstanding its limitations, t</w:t>
      </w:r>
      <w:r w:rsidR="00E7648D" w:rsidRPr="00772C36">
        <w:rPr>
          <w:rFonts w:ascii="Arial" w:hAnsi="Arial" w:cs="Arial"/>
          <w:lang w:val="en-US"/>
        </w:rPr>
        <w:t>he current work presents a primary practical implication in terms of policy recommendations. Given the significant role of cognitive functions in instrumental tasks, including safe driving, we advocate for policy recommendations to consider cognitive assessments in the process</w:t>
      </w:r>
      <w:r w:rsidR="00082BF0" w:rsidRPr="00772C36">
        <w:rPr>
          <w:rFonts w:ascii="Arial" w:hAnsi="Arial" w:cs="Arial"/>
          <w:lang w:val="en-US"/>
        </w:rPr>
        <w:t>es</w:t>
      </w:r>
      <w:r w:rsidR="00E7648D" w:rsidRPr="00772C36">
        <w:rPr>
          <w:rFonts w:ascii="Arial" w:hAnsi="Arial" w:cs="Arial"/>
          <w:lang w:val="en-US"/>
        </w:rPr>
        <w:t xml:space="preserve"> of obtaining and renewing driver's licenses. Similarly, periodic evaluations would help identify drivers who might be at risk. From a theoretical perspective, the significant correlations between specific cognitive abilities and driving safety metrics can inform and refine theoretical models of driver </w:t>
      </w:r>
      <w:r w:rsidR="00E7648D" w:rsidRPr="00772C36">
        <w:rPr>
          <w:rFonts w:ascii="Arial" w:hAnsi="Arial" w:cs="Arial"/>
          <w:lang w:val="en-US"/>
        </w:rPr>
        <w:lastRenderedPageBreak/>
        <w:t xml:space="preserve">behavior by better incorporating cognitive factors. Our results contribute to the ongoing debate in cognitive science regarding the transfer of training effects. While CCT improved cognitive functions, </w:t>
      </w:r>
      <w:r w:rsidR="005C4FB3" w:rsidRPr="00772C36">
        <w:rPr>
          <w:rFonts w:ascii="Arial" w:hAnsi="Arial" w:cs="Arial"/>
          <w:lang w:val="en-US"/>
        </w:rPr>
        <w:t>the absence of behavioral transfer highlights the need to better understand the mechanisms that support effective generalization in ecologically valid contexts, especially within professional driver populations</w:t>
      </w:r>
      <w:r w:rsidR="00E7648D" w:rsidRPr="00772C36">
        <w:rPr>
          <w:rFonts w:ascii="Arial" w:hAnsi="Arial" w:cs="Arial"/>
          <w:lang w:val="en-US"/>
        </w:rPr>
        <w:t>.</w:t>
      </w:r>
    </w:p>
    <w:p w14:paraId="5235A52F" w14:textId="4600A1A7" w:rsidR="00094137" w:rsidRPr="00772C36" w:rsidRDefault="00672BA3" w:rsidP="00A94E98">
      <w:pPr>
        <w:pStyle w:val="Ttulo1"/>
        <w:rPr>
          <w:rFonts w:ascii="Arial" w:hAnsi="Arial"/>
          <w:szCs w:val="24"/>
        </w:rPr>
      </w:pPr>
      <w:r w:rsidRPr="00772C36">
        <w:rPr>
          <w:rFonts w:ascii="Arial" w:hAnsi="Arial"/>
          <w:szCs w:val="24"/>
        </w:rPr>
        <w:t xml:space="preserve">5. </w:t>
      </w:r>
      <w:r w:rsidR="00094137" w:rsidRPr="00772C36">
        <w:rPr>
          <w:rFonts w:ascii="Arial" w:hAnsi="Arial"/>
          <w:szCs w:val="24"/>
        </w:rPr>
        <w:t>C</w:t>
      </w:r>
      <w:r w:rsidRPr="00772C36">
        <w:rPr>
          <w:rFonts w:ascii="Arial" w:hAnsi="Arial"/>
          <w:szCs w:val="24"/>
        </w:rPr>
        <w:t>onclusion</w:t>
      </w:r>
    </w:p>
    <w:p w14:paraId="316BBF1D" w14:textId="468BEEC3" w:rsidR="00541C98" w:rsidRPr="00772C36" w:rsidRDefault="00667FA8" w:rsidP="00A94E98">
      <w:pPr>
        <w:pStyle w:val="Newparagraph"/>
        <w:spacing w:line="360" w:lineRule="auto"/>
        <w:ind w:firstLine="0"/>
        <w:rPr>
          <w:rFonts w:ascii="Arial" w:hAnsi="Arial" w:cs="Arial"/>
          <w:lang w:val="en-US"/>
        </w:rPr>
      </w:pPr>
      <w:r w:rsidRPr="00772C36">
        <w:rPr>
          <w:rFonts w:ascii="Arial" w:hAnsi="Arial" w:cs="Arial"/>
          <w:lang w:val="en-US"/>
        </w:rPr>
        <w:t>This pilot study provides quantitative evidence for the role of cognitive processes in professional driving safety, identifying coordination abilities as a significant predictor of real-world crash incidence. The computerized cognitive training intervention produced consistent improvements across multiple cognitive domains, demonstrating clear near-transfer effects at the cognitive level. However, these gains did not translate into measurable changes in naturalistic driving performance metrics, suggesting limited far-transfer in an experienced professional driver population with relatively high baseline safety. These findings indicate that cognitive training alone may be insufficient to modify real-world driving outcomes in the short term and highlight the need for future research combining cognitive, behavioral, and educational approaches, as well as longer follow-up periods, to better assess the potential impact of cognitive enhancement on driving safety.</w:t>
      </w:r>
      <w:r w:rsidR="00541C98" w:rsidRPr="00772C36">
        <w:rPr>
          <w:rFonts w:ascii="Arial" w:hAnsi="Arial" w:cs="Arial"/>
          <w:lang w:val="en-US"/>
        </w:rPr>
        <w:br w:type="page"/>
      </w:r>
    </w:p>
    <w:p w14:paraId="3AEA46DB" w14:textId="3007B1A0" w:rsidR="0036078B" w:rsidRPr="00772C36" w:rsidRDefault="0036078B" w:rsidP="00A94E98">
      <w:pPr>
        <w:pStyle w:val="Ttulo1"/>
        <w:rPr>
          <w:rFonts w:ascii="Arial" w:hAnsi="Arial"/>
          <w:szCs w:val="24"/>
        </w:rPr>
      </w:pPr>
      <w:r w:rsidRPr="00772C36">
        <w:rPr>
          <w:rFonts w:ascii="Arial" w:hAnsi="Arial"/>
          <w:szCs w:val="24"/>
        </w:rPr>
        <w:lastRenderedPageBreak/>
        <w:t>Declarations</w:t>
      </w:r>
    </w:p>
    <w:p w14:paraId="427A1A29" w14:textId="7D798B84" w:rsidR="002554C4" w:rsidRPr="00772C36" w:rsidRDefault="002554C4" w:rsidP="0036078B">
      <w:pPr>
        <w:pStyle w:val="Ttulo2"/>
        <w:rPr>
          <w:rFonts w:ascii="Arial" w:hAnsi="Arial"/>
          <w:b w:val="0"/>
          <w:bCs w:val="0"/>
          <w:i w:val="0"/>
          <w:iCs w:val="0"/>
          <w:szCs w:val="24"/>
        </w:rPr>
      </w:pPr>
      <w:r w:rsidRPr="00772C36">
        <w:rPr>
          <w:rFonts w:ascii="Arial" w:hAnsi="Arial"/>
          <w:b w:val="0"/>
          <w:bCs w:val="0"/>
          <w:i w:val="0"/>
          <w:iCs w:val="0"/>
          <w:szCs w:val="24"/>
        </w:rPr>
        <w:t>Author contributions</w:t>
      </w:r>
    </w:p>
    <w:p w14:paraId="614A6AD0" w14:textId="77777777" w:rsidR="002554C4" w:rsidRPr="00772C36" w:rsidRDefault="002554C4" w:rsidP="00A94E98">
      <w:pPr>
        <w:pStyle w:val="Newparagraph"/>
        <w:spacing w:line="360" w:lineRule="auto"/>
        <w:ind w:firstLine="0"/>
        <w:rPr>
          <w:rFonts w:ascii="Arial" w:hAnsi="Arial" w:cs="Arial"/>
          <w:lang w:val="en-US"/>
        </w:rPr>
      </w:pPr>
      <w:r w:rsidRPr="00772C36">
        <w:rPr>
          <w:rFonts w:ascii="Arial" w:hAnsi="Arial" w:cs="Arial"/>
          <w:lang w:val="en-US"/>
        </w:rPr>
        <w:t>Conceptualization: J.L.T., P.F., J.A.D.; Data curation: J.L.T.; Formal analysis: J.L.T., J.A.D.; Funding acquisition: J.L.T., J.A.D.; Investigation: J.L.T., P.F.; Methodology: J.L.T., P.F., J.A.D.; Resources: J.A.D., P.F.; Writing – original draft: J.L.T.; Writing – review &amp; editing: J.L.T., P.F., J.A.D.</w:t>
      </w:r>
    </w:p>
    <w:p w14:paraId="57DBD3FA" w14:textId="69DCEE2B" w:rsidR="00080A98" w:rsidRPr="00772C36" w:rsidRDefault="00080A98" w:rsidP="0036078B">
      <w:pPr>
        <w:pStyle w:val="Ttulo2"/>
        <w:rPr>
          <w:rFonts w:ascii="Arial" w:hAnsi="Arial"/>
          <w:b w:val="0"/>
          <w:bCs w:val="0"/>
          <w:i w:val="0"/>
          <w:iCs w:val="0"/>
          <w:szCs w:val="24"/>
        </w:rPr>
      </w:pPr>
      <w:r w:rsidRPr="00772C36">
        <w:rPr>
          <w:rFonts w:ascii="Arial" w:hAnsi="Arial"/>
          <w:b w:val="0"/>
          <w:bCs w:val="0"/>
          <w:i w:val="0"/>
          <w:iCs w:val="0"/>
          <w:szCs w:val="24"/>
        </w:rPr>
        <w:t>Ethic</w:t>
      </w:r>
      <w:r w:rsidR="00F31DC0" w:rsidRPr="00772C36">
        <w:rPr>
          <w:rFonts w:ascii="Arial" w:hAnsi="Arial"/>
          <w:b w:val="0"/>
          <w:bCs w:val="0"/>
          <w:i w:val="0"/>
          <w:iCs w:val="0"/>
          <w:szCs w:val="24"/>
        </w:rPr>
        <w:t>al approval</w:t>
      </w:r>
    </w:p>
    <w:p w14:paraId="328D7B8F" w14:textId="77777777" w:rsidR="003C0008" w:rsidRPr="00772C36" w:rsidRDefault="00080A98" w:rsidP="00A94E98">
      <w:pPr>
        <w:pStyle w:val="Newparagraph"/>
        <w:spacing w:line="360" w:lineRule="auto"/>
        <w:ind w:firstLine="0"/>
        <w:rPr>
          <w:rFonts w:ascii="Arial" w:hAnsi="Arial" w:cs="Arial"/>
        </w:rPr>
      </w:pPr>
      <w:r w:rsidRPr="00772C36">
        <w:rPr>
          <w:rFonts w:ascii="Arial" w:hAnsi="Arial" w:cs="Arial"/>
        </w:rPr>
        <w:t xml:space="preserve">The study was approved by the Research Ethics Committee (Comité de Ética en Investigación – CEI) of Nebrija University, adhering to the principles of the Declaration of Helsinki, and was assigned the code UNNE-2022-0014. </w:t>
      </w:r>
    </w:p>
    <w:p w14:paraId="0DE0E2E2" w14:textId="47A092B3" w:rsidR="003C0008" w:rsidRPr="00772C36" w:rsidRDefault="00853A84" w:rsidP="0036078B">
      <w:pPr>
        <w:pStyle w:val="Ttulo2"/>
        <w:rPr>
          <w:rFonts w:ascii="Arial" w:hAnsi="Arial"/>
          <w:b w:val="0"/>
          <w:bCs w:val="0"/>
          <w:i w:val="0"/>
          <w:iCs w:val="0"/>
          <w:szCs w:val="24"/>
        </w:rPr>
      </w:pPr>
      <w:r w:rsidRPr="00772C36">
        <w:rPr>
          <w:rFonts w:ascii="Arial" w:hAnsi="Arial"/>
          <w:b w:val="0"/>
          <w:bCs w:val="0"/>
          <w:i w:val="0"/>
          <w:iCs w:val="0"/>
          <w:szCs w:val="24"/>
        </w:rPr>
        <w:t>Consent to participate</w:t>
      </w:r>
    </w:p>
    <w:p w14:paraId="6021828B" w14:textId="5CD98A67" w:rsidR="00080A98" w:rsidRPr="00772C36" w:rsidRDefault="003C6209" w:rsidP="00A94E98">
      <w:pPr>
        <w:pStyle w:val="Newparagraph"/>
        <w:spacing w:line="360" w:lineRule="auto"/>
        <w:ind w:firstLine="0"/>
        <w:rPr>
          <w:rFonts w:ascii="Arial" w:hAnsi="Arial" w:cs="Arial"/>
          <w:lang w:val="en-US"/>
        </w:rPr>
      </w:pPr>
      <w:r w:rsidRPr="00772C36">
        <w:rPr>
          <w:rFonts w:ascii="Arial" w:hAnsi="Arial" w:cs="Arial"/>
          <w:lang w:val="en-US"/>
        </w:rPr>
        <w:t>All participants received detailed information about the study and voluntarily provided their written informed consent</w:t>
      </w:r>
      <w:r w:rsidR="00080A98" w:rsidRPr="00772C36">
        <w:rPr>
          <w:rFonts w:ascii="Arial" w:hAnsi="Arial" w:cs="Arial"/>
          <w:lang w:val="en-US"/>
        </w:rPr>
        <w:t>.</w:t>
      </w:r>
    </w:p>
    <w:p w14:paraId="20CED2FC" w14:textId="0AE38072" w:rsidR="00AA636B" w:rsidRPr="00772C36" w:rsidRDefault="00AA636B" w:rsidP="0036078B">
      <w:pPr>
        <w:pStyle w:val="Ttulo2"/>
        <w:rPr>
          <w:rFonts w:ascii="Arial" w:hAnsi="Arial"/>
          <w:b w:val="0"/>
          <w:bCs w:val="0"/>
          <w:i w:val="0"/>
          <w:iCs w:val="0"/>
          <w:szCs w:val="24"/>
        </w:rPr>
      </w:pPr>
      <w:r w:rsidRPr="00772C36">
        <w:rPr>
          <w:rFonts w:ascii="Arial" w:hAnsi="Arial"/>
          <w:b w:val="0"/>
          <w:bCs w:val="0"/>
          <w:i w:val="0"/>
          <w:iCs w:val="0"/>
          <w:szCs w:val="24"/>
        </w:rPr>
        <w:t xml:space="preserve">Consent to </w:t>
      </w:r>
      <w:r w:rsidR="00F31DC0" w:rsidRPr="00772C36">
        <w:rPr>
          <w:rFonts w:ascii="Arial" w:hAnsi="Arial"/>
          <w:b w:val="0"/>
          <w:bCs w:val="0"/>
          <w:i w:val="0"/>
          <w:iCs w:val="0"/>
          <w:szCs w:val="24"/>
        </w:rPr>
        <w:t>p</w:t>
      </w:r>
      <w:r w:rsidRPr="00772C36">
        <w:rPr>
          <w:rFonts w:ascii="Arial" w:hAnsi="Arial"/>
          <w:b w:val="0"/>
          <w:bCs w:val="0"/>
          <w:i w:val="0"/>
          <w:iCs w:val="0"/>
          <w:szCs w:val="24"/>
        </w:rPr>
        <w:t>ublish</w:t>
      </w:r>
    </w:p>
    <w:p w14:paraId="3B878551" w14:textId="70B2EDD0" w:rsidR="00AA636B" w:rsidRPr="00772C36" w:rsidRDefault="00AA636B" w:rsidP="00AA636B">
      <w:pPr>
        <w:pStyle w:val="Newparagraph"/>
        <w:spacing w:line="360" w:lineRule="auto"/>
        <w:ind w:firstLine="0"/>
        <w:rPr>
          <w:rFonts w:ascii="Arial" w:hAnsi="Arial" w:cs="Arial"/>
          <w:lang w:val="en-US"/>
        </w:rPr>
      </w:pPr>
      <w:r w:rsidRPr="00772C36">
        <w:rPr>
          <w:rFonts w:ascii="Arial" w:hAnsi="Arial" w:cs="Arial"/>
          <w:lang w:val="en-US"/>
        </w:rPr>
        <w:t>Not applicable</w:t>
      </w:r>
      <w:r w:rsidR="00C61F8A" w:rsidRPr="00772C36">
        <w:rPr>
          <w:rFonts w:ascii="Arial" w:hAnsi="Arial" w:cs="Arial"/>
          <w:lang w:val="en-US"/>
        </w:rPr>
        <w:t>.</w:t>
      </w:r>
    </w:p>
    <w:p w14:paraId="5E42F808" w14:textId="23693786" w:rsidR="00896887" w:rsidRPr="00772C36" w:rsidRDefault="00896887" w:rsidP="002D4F8C">
      <w:pPr>
        <w:pStyle w:val="Ttulo2"/>
        <w:rPr>
          <w:rFonts w:ascii="Arial" w:hAnsi="Arial"/>
          <w:b w:val="0"/>
          <w:bCs w:val="0"/>
          <w:i w:val="0"/>
          <w:iCs w:val="0"/>
          <w:szCs w:val="24"/>
        </w:rPr>
      </w:pPr>
      <w:r w:rsidRPr="00772C36">
        <w:rPr>
          <w:rFonts w:ascii="Arial" w:hAnsi="Arial"/>
          <w:b w:val="0"/>
          <w:bCs w:val="0"/>
          <w:i w:val="0"/>
          <w:iCs w:val="0"/>
          <w:szCs w:val="24"/>
        </w:rPr>
        <w:t>Clinical trial number</w:t>
      </w:r>
    </w:p>
    <w:p w14:paraId="306C69E9" w14:textId="54639620" w:rsidR="00896887" w:rsidRPr="00772C36" w:rsidRDefault="00896887" w:rsidP="00AA636B">
      <w:pPr>
        <w:pStyle w:val="Newparagraph"/>
        <w:spacing w:line="360" w:lineRule="auto"/>
        <w:ind w:firstLine="0"/>
        <w:rPr>
          <w:rFonts w:ascii="Arial" w:hAnsi="Arial" w:cs="Arial"/>
          <w:lang w:val="en-US"/>
        </w:rPr>
      </w:pPr>
      <w:r w:rsidRPr="00772C36">
        <w:rPr>
          <w:rFonts w:ascii="Arial" w:hAnsi="Arial" w:cs="Arial"/>
          <w:lang w:val="en-US"/>
        </w:rPr>
        <w:t xml:space="preserve">Not </w:t>
      </w:r>
      <w:r w:rsidR="002D4F8C" w:rsidRPr="00772C36">
        <w:rPr>
          <w:rFonts w:ascii="Arial" w:hAnsi="Arial" w:cs="Arial"/>
          <w:lang w:val="en-US"/>
        </w:rPr>
        <w:t>applicable.</w:t>
      </w:r>
    </w:p>
    <w:p w14:paraId="7EF0982F" w14:textId="652D5D74" w:rsidR="002554C4" w:rsidRPr="00772C36" w:rsidRDefault="002554C4" w:rsidP="0036078B">
      <w:pPr>
        <w:pStyle w:val="Ttulo2"/>
        <w:rPr>
          <w:rFonts w:ascii="Arial" w:hAnsi="Arial"/>
          <w:b w:val="0"/>
          <w:bCs w:val="0"/>
          <w:i w:val="0"/>
          <w:iCs w:val="0"/>
          <w:szCs w:val="24"/>
        </w:rPr>
      </w:pPr>
      <w:r w:rsidRPr="00772C36">
        <w:rPr>
          <w:rFonts w:ascii="Arial" w:hAnsi="Arial"/>
          <w:b w:val="0"/>
          <w:bCs w:val="0"/>
          <w:i w:val="0"/>
          <w:iCs w:val="0"/>
          <w:szCs w:val="24"/>
        </w:rPr>
        <w:t>Funding</w:t>
      </w:r>
    </w:p>
    <w:p w14:paraId="6F0B2F1E" w14:textId="0A268E6A" w:rsidR="002554C4" w:rsidRPr="00772C36" w:rsidRDefault="002554C4" w:rsidP="00A94E98">
      <w:pPr>
        <w:pStyle w:val="Newparagraph"/>
        <w:spacing w:line="360" w:lineRule="auto"/>
        <w:ind w:firstLine="0"/>
        <w:rPr>
          <w:rFonts w:ascii="Arial" w:hAnsi="Arial" w:cs="Arial"/>
          <w:lang w:val="en-US"/>
        </w:rPr>
      </w:pPr>
      <w:r w:rsidRPr="00772C36">
        <w:rPr>
          <w:rFonts w:ascii="Arial" w:hAnsi="Arial" w:cs="Arial"/>
          <w:lang w:val="en-US"/>
        </w:rPr>
        <w:t xml:space="preserve">This research was funded by grants FPU19/02239, </w:t>
      </w:r>
      <w:r w:rsidRPr="00772C36">
        <w:rPr>
          <w:rFonts w:ascii="Arial" w:hAnsi="Arial" w:cs="Arial"/>
        </w:rPr>
        <w:t>JDC2023-052644-I</w:t>
      </w:r>
      <w:r w:rsidRPr="00772C36">
        <w:rPr>
          <w:rFonts w:ascii="Arial" w:hAnsi="Arial" w:cs="Arial"/>
          <w:lang w:val="en-US"/>
        </w:rPr>
        <w:t xml:space="preserve"> and </w:t>
      </w:r>
      <w:r w:rsidR="00D14DB7" w:rsidRPr="00772C36">
        <w:rPr>
          <w:rFonts w:ascii="Arial" w:hAnsi="Arial" w:cs="Arial"/>
          <w:lang w:val="en-US"/>
        </w:rPr>
        <w:t xml:space="preserve">PID2024-161331NB-I00 </w:t>
      </w:r>
      <w:r w:rsidRPr="00772C36">
        <w:rPr>
          <w:rFonts w:ascii="Arial" w:hAnsi="Arial" w:cs="Arial"/>
          <w:lang w:val="en-US"/>
        </w:rPr>
        <w:t>by the MCIN/AEI/10.13039/501100011033.</w:t>
      </w:r>
    </w:p>
    <w:p w14:paraId="0FE30AED" w14:textId="537B5E6E" w:rsidR="006F69A9" w:rsidRPr="00772C36" w:rsidRDefault="006F69A9" w:rsidP="0036078B">
      <w:pPr>
        <w:pStyle w:val="Ttulo2"/>
        <w:rPr>
          <w:rFonts w:ascii="Arial" w:hAnsi="Arial"/>
          <w:b w:val="0"/>
          <w:bCs w:val="0"/>
          <w:i w:val="0"/>
          <w:iCs w:val="0"/>
          <w:szCs w:val="24"/>
        </w:rPr>
      </w:pPr>
      <w:r w:rsidRPr="00772C36">
        <w:rPr>
          <w:rFonts w:ascii="Arial" w:hAnsi="Arial"/>
          <w:b w:val="0"/>
          <w:bCs w:val="0"/>
          <w:i w:val="0"/>
          <w:iCs w:val="0"/>
          <w:szCs w:val="24"/>
        </w:rPr>
        <w:t xml:space="preserve">Data </w:t>
      </w:r>
      <w:r w:rsidR="00080A98" w:rsidRPr="00772C36">
        <w:rPr>
          <w:rFonts w:ascii="Arial" w:hAnsi="Arial"/>
          <w:b w:val="0"/>
          <w:bCs w:val="0"/>
          <w:i w:val="0"/>
          <w:iCs w:val="0"/>
          <w:szCs w:val="24"/>
        </w:rPr>
        <w:t>availability</w:t>
      </w:r>
    </w:p>
    <w:p w14:paraId="00B60DD7" w14:textId="77A4C6FD" w:rsidR="006F69A9" w:rsidRPr="00772C36" w:rsidRDefault="006F69A9" w:rsidP="00A94E98">
      <w:pPr>
        <w:pStyle w:val="Newparagraph"/>
        <w:spacing w:line="360" w:lineRule="auto"/>
        <w:ind w:firstLine="0"/>
        <w:rPr>
          <w:rFonts w:ascii="Arial" w:hAnsi="Arial" w:cs="Arial"/>
          <w:lang w:val="en-US"/>
        </w:rPr>
      </w:pPr>
      <w:r w:rsidRPr="00772C36">
        <w:rPr>
          <w:rFonts w:ascii="Arial" w:hAnsi="Arial" w:cs="Arial"/>
          <w:lang w:val="en-US"/>
        </w:rPr>
        <w:t>The data that support the findings of this study are available from the corresponding author upon reasonable request.</w:t>
      </w:r>
    </w:p>
    <w:p w14:paraId="1B1B8F68" w14:textId="77777777" w:rsidR="002554C4" w:rsidRPr="00772C36" w:rsidRDefault="002554C4" w:rsidP="0036078B">
      <w:pPr>
        <w:pStyle w:val="Ttulo2"/>
        <w:rPr>
          <w:rFonts w:ascii="Arial" w:hAnsi="Arial"/>
          <w:b w:val="0"/>
          <w:bCs w:val="0"/>
          <w:i w:val="0"/>
          <w:iCs w:val="0"/>
          <w:szCs w:val="24"/>
        </w:rPr>
      </w:pPr>
      <w:r w:rsidRPr="00772C36">
        <w:rPr>
          <w:rFonts w:ascii="Arial" w:hAnsi="Arial"/>
          <w:b w:val="0"/>
          <w:bCs w:val="0"/>
          <w:i w:val="0"/>
          <w:iCs w:val="0"/>
          <w:szCs w:val="24"/>
        </w:rPr>
        <w:t>Conflicts of Interest</w:t>
      </w:r>
    </w:p>
    <w:p w14:paraId="0B5945DA" w14:textId="77777777" w:rsidR="002554C4" w:rsidRPr="00772C36" w:rsidRDefault="002554C4" w:rsidP="00A94E98">
      <w:pPr>
        <w:pStyle w:val="Newparagraph"/>
        <w:spacing w:line="360" w:lineRule="auto"/>
        <w:ind w:firstLine="0"/>
        <w:rPr>
          <w:rFonts w:ascii="Arial" w:hAnsi="Arial" w:cs="Arial"/>
          <w:lang w:val="en-US"/>
        </w:rPr>
      </w:pPr>
      <w:r w:rsidRPr="00772C36">
        <w:rPr>
          <w:rFonts w:ascii="Arial" w:hAnsi="Arial" w:cs="Arial"/>
          <w:lang w:val="en-US"/>
        </w:rPr>
        <w:t>The authors declare no conflict of interest.</w:t>
      </w:r>
    </w:p>
    <w:p w14:paraId="7AD97117" w14:textId="77777777" w:rsidR="002554C4" w:rsidRPr="00772C36" w:rsidRDefault="002554C4" w:rsidP="00A94E98">
      <w:pPr>
        <w:pStyle w:val="Ttulo1"/>
        <w:rPr>
          <w:rFonts w:ascii="Arial" w:hAnsi="Arial"/>
          <w:szCs w:val="24"/>
        </w:rPr>
      </w:pPr>
      <w:r w:rsidRPr="00772C36">
        <w:rPr>
          <w:rFonts w:ascii="Arial" w:hAnsi="Arial"/>
          <w:szCs w:val="24"/>
        </w:rPr>
        <w:lastRenderedPageBreak/>
        <w:t>Acknowledgements</w:t>
      </w:r>
    </w:p>
    <w:p w14:paraId="4B188A7C" w14:textId="208B4656" w:rsidR="00AB06C9" w:rsidRPr="00772C36" w:rsidRDefault="002554C4" w:rsidP="00A94E98">
      <w:pPr>
        <w:pStyle w:val="Newparagraph"/>
        <w:spacing w:line="360" w:lineRule="auto"/>
        <w:ind w:firstLine="0"/>
        <w:rPr>
          <w:rFonts w:ascii="Arial" w:hAnsi="Arial" w:cs="Arial"/>
          <w:lang w:val="en-US"/>
        </w:rPr>
      </w:pPr>
      <w:r w:rsidRPr="00772C36">
        <w:rPr>
          <w:rFonts w:ascii="Arial" w:hAnsi="Arial" w:cs="Arial"/>
          <w:lang w:val="en-US"/>
        </w:rPr>
        <w:t>The authors extend their sincere appreciation to Alsa for their invaluable logistical support and for facilitating access to the participant sample.</w:t>
      </w:r>
      <w:r w:rsidR="00AB06C9" w:rsidRPr="00772C36">
        <w:rPr>
          <w:rFonts w:ascii="Arial" w:hAnsi="Arial" w:cs="Arial"/>
        </w:rPr>
        <w:br w:type="page"/>
      </w:r>
    </w:p>
    <w:p w14:paraId="5394CFE5" w14:textId="1498F5C0" w:rsidR="00345D8B" w:rsidRPr="00772C36" w:rsidRDefault="00B74B2E" w:rsidP="00A94E98">
      <w:pPr>
        <w:pStyle w:val="Ttulo1"/>
        <w:rPr>
          <w:rFonts w:ascii="Arial" w:hAnsi="Arial"/>
          <w:szCs w:val="24"/>
        </w:rPr>
      </w:pPr>
      <w:r w:rsidRPr="00772C36">
        <w:rPr>
          <w:rFonts w:ascii="Arial" w:hAnsi="Arial"/>
          <w:szCs w:val="24"/>
        </w:rPr>
        <w:lastRenderedPageBreak/>
        <w:t>Appendices</w:t>
      </w:r>
    </w:p>
    <w:p w14:paraId="7977CF3A" w14:textId="59820C1B" w:rsidR="00F50C97" w:rsidRPr="00772C36" w:rsidRDefault="00F50C97" w:rsidP="00A94E98">
      <w:pPr>
        <w:pStyle w:val="Tabletitle"/>
        <w:rPr>
          <w:rFonts w:ascii="Arial" w:hAnsi="Arial" w:cs="Arial"/>
        </w:rPr>
      </w:pPr>
      <w:r w:rsidRPr="00772C36">
        <w:rPr>
          <w:rFonts w:ascii="Arial" w:hAnsi="Arial" w:cs="Arial"/>
        </w:rPr>
        <w:t xml:space="preserve">Appendix </w:t>
      </w:r>
      <w:r w:rsidR="00DE74B9" w:rsidRPr="00772C36">
        <w:rPr>
          <w:rFonts w:ascii="Arial" w:hAnsi="Arial" w:cs="Arial"/>
        </w:rPr>
        <w:t>A</w:t>
      </w:r>
      <w:r w:rsidRPr="00772C36">
        <w:rPr>
          <w:rFonts w:ascii="Arial" w:hAnsi="Arial" w:cs="Arial"/>
        </w:rPr>
        <w:t>. Cognitive domain and skill breakdown from the Cognitive Assessment Battery</w:t>
      </w:r>
    </w:p>
    <w:tbl>
      <w:tblPr>
        <w:tblW w:w="8489" w:type="dxa"/>
        <w:tblCellMar>
          <w:left w:w="70" w:type="dxa"/>
          <w:right w:w="70" w:type="dxa"/>
        </w:tblCellMar>
        <w:tblLook w:val="04A0" w:firstRow="1" w:lastRow="0" w:firstColumn="1" w:lastColumn="0" w:noHBand="0" w:noVBand="1"/>
      </w:tblPr>
      <w:tblGrid>
        <w:gridCol w:w="2547"/>
        <w:gridCol w:w="2309"/>
        <w:gridCol w:w="3633"/>
      </w:tblGrid>
      <w:tr w:rsidR="000B3002" w:rsidRPr="00772C36" w14:paraId="6A6C55CC" w14:textId="77777777" w:rsidTr="00BE50FC">
        <w:trPr>
          <w:trHeight w:val="315"/>
        </w:trPr>
        <w:tc>
          <w:tcPr>
            <w:tcW w:w="2547" w:type="dxa"/>
            <w:tcBorders>
              <w:top w:val="single" w:sz="4" w:space="0" w:color="000000"/>
              <w:left w:val="single" w:sz="4" w:space="0" w:color="000000"/>
              <w:bottom w:val="single" w:sz="4" w:space="0" w:color="000000"/>
              <w:right w:val="single" w:sz="4" w:space="0" w:color="000000"/>
            </w:tcBorders>
          </w:tcPr>
          <w:p w14:paraId="0CF1E34F" w14:textId="66EAB56A" w:rsidR="00BE50FC" w:rsidRPr="00772C36" w:rsidRDefault="00BE50FC" w:rsidP="00A94E98">
            <w:pPr>
              <w:spacing w:line="360" w:lineRule="auto"/>
              <w:rPr>
                <w:rFonts w:ascii="Arial" w:hAnsi="Arial" w:cs="Arial"/>
                <w:b/>
                <w:bCs/>
                <w:lang w:eastAsia="es-ES"/>
              </w:rPr>
            </w:pPr>
          </w:p>
        </w:tc>
        <w:tc>
          <w:tcPr>
            <w:tcW w:w="2309" w:type="dxa"/>
            <w:tcBorders>
              <w:top w:val="single" w:sz="4" w:space="0" w:color="000000"/>
              <w:left w:val="single" w:sz="4" w:space="0" w:color="000000"/>
              <w:bottom w:val="single" w:sz="4" w:space="0" w:color="000000"/>
              <w:right w:val="single" w:sz="4" w:space="0" w:color="000000"/>
            </w:tcBorders>
            <w:noWrap/>
            <w:vAlign w:val="center"/>
            <w:hideMark/>
          </w:tcPr>
          <w:p w14:paraId="761A27C5" w14:textId="474714B3" w:rsidR="00BE50FC" w:rsidRPr="00772C36" w:rsidRDefault="00BE50FC" w:rsidP="00A94E98">
            <w:pPr>
              <w:spacing w:line="360" w:lineRule="auto"/>
              <w:jc w:val="center"/>
              <w:rPr>
                <w:rFonts w:ascii="Arial" w:hAnsi="Arial" w:cs="Arial"/>
                <w:b/>
                <w:bCs/>
                <w:lang w:val="es-ES" w:eastAsia="es-ES"/>
              </w:rPr>
            </w:pPr>
            <w:r w:rsidRPr="00772C36">
              <w:rPr>
                <w:rFonts w:ascii="Arial" w:hAnsi="Arial" w:cs="Arial"/>
                <w:b/>
                <w:bCs/>
                <w:lang w:val="es-ES" w:eastAsia="es-ES"/>
              </w:rPr>
              <w:t>Cognitive Domain</w:t>
            </w:r>
          </w:p>
        </w:tc>
        <w:tc>
          <w:tcPr>
            <w:tcW w:w="3633" w:type="dxa"/>
            <w:tcBorders>
              <w:top w:val="single" w:sz="4" w:space="0" w:color="000000"/>
              <w:left w:val="nil"/>
              <w:bottom w:val="single" w:sz="4" w:space="0" w:color="000000"/>
              <w:right w:val="single" w:sz="4" w:space="0" w:color="000000"/>
            </w:tcBorders>
            <w:noWrap/>
            <w:vAlign w:val="center"/>
            <w:hideMark/>
          </w:tcPr>
          <w:p w14:paraId="6474A860" w14:textId="4AF70524" w:rsidR="00BE50FC" w:rsidRPr="00772C36" w:rsidRDefault="00BE50FC" w:rsidP="00A94E98">
            <w:pPr>
              <w:spacing w:line="360" w:lineRule="auto"/>
              <w:jc w:val="center"/>
              <w:rPr>
                <w:rFonts w:ascii="Arial" w:hAnsi="Arial" w:cs="Arial"/>
                <w:b/>
                <w:bCs/>
                <w:lang w:val="es-ES" w:eastAsia="es-ES"/>
              </w:rPr>
            </w:pPr>
            <w:r w:rsidRPr="00772C36">
              <w:rPr>
                <w:rFonts w:ascii="Arial" w:hAnsi="Arial" w:cs="Arial"/>
                <w:b/>
                <w:bCs/>
                <w:lang w:val="es-ES" w:eastAsia="es-ES"/>
              </w:rPr>
              <w:t>Cognitive Skill</w:t>
            </w:r>
          </w:p>
        </w:tc>
      </w:tr>
      <w:tr w:rsidR="000B3002" w:rsidRPr="00772C36" w14:paraId="26C5F968" w14:textId="77777777" w:rsidTr="00FB141D">
        <w:trPr>
          <w:trHeight w:val="315"/>
        </w:trPr>
        <w:tc>
          <w:tcPr>
            <w:tcW w:w="2547" w:type="dxa"/>
            <w:vMerge w:val="restart"/>
            <w:tcBorders>
              <w:top w:val="nil"/>
              <w:left w:val="single" w:sz="4" w:space="0" w:color="000000"/>
              <w:right w:val="single" w:sz="4" w:space="0" w:color="000000"/>
            </w:tcBorders>
            <w:vAlign w:val="center"/>
          </w:tcPr>
          <w:p w14:paraId="34CB0027" w14:textId="161891CE" w:rsidR="00AA5C41" w:rsidRPr="00772C36" w:rsidRDefault="00AA5C41" w:rsidP="00A94E98">
            <w:pPr>
              <w:spacing w:line="360" w:lineRule="auto"/>
              <w:jc w:val="center"/>
              <w:rPr>
                <w:rFonts w:ascii="Arial" w:hAnsi="Arial" w:cs="Arial"/>
                <w:b/>
                <w:bCs/>
                <w:lang w:val="es-ES" w:eastAsia="es-ES"/>
              </w:rPr>
            </w:pPr>
            <w:r w:rsidRPr="00772C36">
              <w:rPr>
                <w:rFonts w:ascii="Arial" w:hAnsi="Arial" w:cs="Arial"/>
                <w:b/>
                <w:bCs/>
                <w:lang w:val="es-ES" w:eastAsia="es-ES"/>
              </w:rPr>
              <w:t>General Cognition</w:t>
            </w:r>
          </w:p>
        </w:tc>
        <w:tc>
          <w:tcPr>
            <w:tcW w:w="2309" w:type="dxa"/>
            <w:vMerge w:val="restart"/>
            <w:tcBorders>
              <w:top w:val="nil"/>
              <w:left w:val="single" w:sz="4" w:space="0" w:color="000000"/>
              <w:right w:val="single" w:sz="4" w:space="0" w:color="000000"/>
            </w:tcBorders>
            <w:vAlign w:val="center"/>
          </w:tcPr>
          <w:p w14:paraId="592454AA" w14:textId="196009B9" w:rsidR="00AA5C41" w:rsidRPr="00772C36" w:rsidRDefault="00AA5C41" w:rsidP="00A94E98">
            <w:pPr>
              <w:spacing w:line="360" w:lineRule="auto"/>
              <w:jc w:val="center"/>
              <w:rPr>
                <w:rFonts w:ascii="Arial" w:hAnsi="Arial" w:cs="Arial"/>
                <w:b/>
                <w:bCs/>
                <w:lang w:val="es-ES" w:eastAsia="es-ES"/>
              </w:rPr>
            </w:pPr>
            <w:r w:rsidRPr="00772C36">
              <w:rPr>
                <w:rFonts w:ascii="Arial" w:hAnsi="Arial" w:cs="Arial"/>
                <w:b/>
                <w:bCs/>
                <w:lang w:val="es-ES" w:eastAsia="es-ES"/>
              </w:rPr>
              <w:t>Memory</w:t>
            </w:r>
          </w:p>
        </w:tc>
        <w:tc>
          <w:tcPr>
            <w:tcW w:w="3633" w:type="dxa"/>
            <w:tcBorders>
              <w:top w:val="nil"/>
              <w:left w:val="nil"/>
              <w:bottom w:val="single" w:sz="4" w:space="0" w:color="000000"/>
              <w:right w:val="single" w:sz="4" w:space="0" w:color="000000"/>
            </w:tcBorders>
            <w:vAlign w:val="center"/>
          </w:tcPr>
          <w:p w14:paraId="61D0EAA0" w14:textId="07BFDA18" w:rsidR="00AA5C41" w:rsidRPr="00772C36" w:rsidRDefault="00AA5C41" w:rsidP="00A94E98">
            <w:pPr>
              <w:spacing w:line="360" w:lineRule="auto"/>
              <w:rPr>
                <w:rFonts w:ascii="Arial" w:hAnsi="Arial" w:cs="Arial"/>
                <w:lang w:val="en-US" w:eastAsia="es-ES"/>
              </w:rPr>
            </w:pPr>
            <w:r w:rsidRPr="00772C36">
              <w:rPr>
                <w:rFonts w:ascii="Arial" w:hAnsi="Arial" w:cs="Arial"/>
                <w:lang w:val="en-US" w:eastAsia="es-ES"/>
              </w:rPr>
              <w:t>Naming</w:t>
            </w:r>
          </w:p>
        </w:tc>
      </w:tr>
      <w:tr w:rsidR="000B3002" w:rsidRPr="00772C36" w14:paraId="2DC89156" w14:textId="77777777">
        <w:trPr>
          <w:trHeight w:val="315"/>
        </w:trPr>
        <w:tc>
          <w:tcPr>
            <w:tcW w:w="2547" w:type="dxa"/>
            <w:vMerge/>
            <w:tcBorders>
              <w:left w:val="single" w:sz="4" w:space="0" w:color="000000"/>
              <w:right w:val="single" w:sz="4" w:space="0" w:color="000000"/>
            </w:tcBorders>
          </w:tcPr>
          <w:p w14:paraId="1AEE16A3" w14:textId="77777777" w:rsidR="00AA5C41" w:rsidRPr="00772C36" w:rsidRDefault="00AA5C41" w:rsidP="00A94E98">
            <w:pPr>
              <w:spacing w:line="360" w:lineRule="auto"/>
              <w:rPr>
                <w:rFonts w:ascii="Arial" w:hAnsi="Arial" w:cs="Arial"/>
                <w:b/>
                <w:bCs/>
                <w:lang w:val="en-US" w:eastAsia="es-ES"/>
              </w:rPr>
            </w:pPr>
          </w:p>
        </w:tc>
        <w:tc>
          <w:tcPr>
            <w:tcW w:w="2309" w:type="dxa"/>
            <w:vMerge/>
            <w:tcBorders>
              <w:left w:val="single" w:sz="4" w:space="0" w:color="000000"/>
              <w:right w:val="single" w:sz="4" w:space="0" w:color="000000"/>
            </w:tcBorders>
            <w:vAlign w:val="center"/>
          </w:tcPr>
          <w:p w14:paraId="13FDD93C" w14:textId="7E082E88" w:rsidR="00AA5C41" w:rsidRPr="00772C36" w:rsidRDefault="00AA5C41" w:rsidP="00A94E98">
            <w:pPr>
              <w:spacing w:line="360" w:lineRule="auto"/>
              <w:rPr>
                <w:rFonts w:ascii="Arial" w:hAnsi="Arial" w:cs="Arial"/>
                <w:b/>
                <w:bCs/>
                <w:lang w:val="en-US" w:eastAsia="es-ES"/>
              </w:rPr>
            </w:pPr>
          </w:p>
        </w:tc>
        <w:tc>
          <w:tcPr>
            <w:tcW w:w="3633" w:type="dxa"/>
            <w:tcBorders>
              <w:top w:val="nil"/>
              <w:left w:val="nil"/>
              <w:bottom w:val="single" w:sz="4" w:space="0" w:color="000000"/>
              <w:right w:val="single" w:sz="4" w:space="0" w:color="000000"/>
            </w:tcBorders>
            <w:vAlign w:val="center"/>
          </w:tcPr>
          <w:p w14:paraId="0C838D18" w14:textId="206ABEBE" w:rsidR="00AA5C41" w:rsidRPr="00772C36" w:rsidRDefault="00AA5C41" w:rsidP="00A94E98">
            <w:pPr>
              <w:spacing w:line="360" w:lineRule="auto"/>
              <w:rPr>
                <w:rFonts w:ascii="Arial" w:hAnsi="Arial" w:cs="Arial"/>
                <w:lang w:val="en-US" w:eastAsia="es-ES"/>
              </w:rPr>
            </w:pPr>
            <w:r w:rsidRPr="00772C36">
              <w:rPr>
                <w:rFonts w:ascii="Arial" w:hAnsi="Arial" w:cs="Arial"/>
                <w:lang w:val="en-US" w:eastAsia="es-ES"/>
              </w:rPr>
              <w:t xml:space="preserve">Phonological </w:t>
            </w:r>
            <w:r w:rsidR="005776EC" w:rsidRPr="00772C36">
              <w:rPr>
                <w:rFonts w:ascii="Arial" w:hAnsi="Arial" w:cs="Arial"/>
                <w:lang w:val="en-US" w:eastAsia="es-ES"/>
              </w:rPr>
              <w:t>short-term</w:t>
            </w:r>
            <w:r w:rsidRPr="00772C36">
              <w:rPr>
                <w:rFonts w:ascii="Arial" w:hAnsi="Arial" w:cs="Arial"/>
                <w:lang w:val="en-US" w:eastAsia="es-ES"/>
              </w:rPr>
              <w:t xml:space="preserve"> memory</w:t>
            </w:r>
          </w:p>
        </w:tc>
      </w:tr>
      <w:tr w:rsidR="000B3002" w:rsidRPr="00772C36" w14:paraId="19A7A66E" w14:textId="77777777">
        <w:trPr>
          <w:trHeight w:val="315"/>
        </w:trPr>
        <w:tc>
          <w:tcPr>
            <w:tcW w:w="2547" w:type="dxa"/>
            <w:vMerge/>
            <w:tcBorders>
              <w:left w:val="single" w:sz="4" w:space="0" w:color="000000"/>
              <w:right w:val="single" w:sz="4" w:space="0" w:color="000000"/>
            </w:tcBorders>
          </w:tcPr>
          <w:p w14:paraId="7A2309AA" w14:textId="77777777" w:rsidR="00AA5C41" w:rsidRPr="00772C36" w:rsidRDefault="00AA5C41" w:rsidP="00A94E98">
            <w:pPr>
              <w:spacing w:line="360" w:lineRule="auto"/>
              <w:rPr>
                <w:rFonts w:ascii="Arial" w:hAnsi="Arial" w:cs="Arial"/>
                <w:b/>
                <w:bCs/>
                <w:lang w:val="en-US" w:eastAsia="es-ES"/>
              </w:rPr>
            </w:pPr>
          </w:p>
        </w:tc>
        <w:tc>
          <w:tcPr>
            <w:tcW w:w="2309" w:type="dxa"/>
            <w:vMerge/>
            <w:tcBorders>
              <w:left w:val="single" w:sz="4" w:space="0" w:color="000000"/>
              <w:right w:val="single" w:sz="4" w:space="0" w:color="000000"/>
            </w:tcBorders>
            <w:vAlign w:val="center"/>
          </w:tcPr>
          <w:p w14:paraId="027C4BE4" w14:textId="568652CB" w:rsidR="00AA5C41" w:rsidRPr="00772C36" w:rsidRDefault="00AA5C41" w:rsidP="00A94E98">
            <w:pPr>
              <w:spacing w:line="360" w:lineRule="auto"/>
              <w:rPr>
                <w:rFonts w:ascii="Arial" w:hAnsi="Arial" w:cs="Arial"/>
                <w:b/>
                <w:bCs/>
                <w:lang w:val="en-US" w:eastAsia="es-ES"/>
              </w:rPr>
            </w:pPr>
          </w:p>
        </w:tc>
        <w:tc>
          <w:tcPr>
            <w:tcW w:w="3633" w:type="dxa"/>
            <w:tcBorders>
              <w:top w:val="nil"/>
              <w:left w:val="nil"/>
              <w:bottom w:val="single" w:sz="4" w:space="0" w:color="000000"/>
              <w:right w:val="single" w:sz="4" w:space="0" w:color="000000"/>
            </w:tcBorders>
            <w:vAlign w:val="center"/>
          </w:tcPr>
          <w:p w14:paraId="75780D6B" w14:textId="6248370E" w:rsidR="00AA5C41" w:rsidRPr="00772C36" w:rsidRDefault="00AA5C41" w:rsidP="00A94E98">
            <w:pPr>
              <w:spacing w:line="360" w:lineRule="auto"/>
              <w:rPr>
                <w:rFonts w:ascii="Arial" w:hAnsi="Arial" w:cs="Arial"/>
                <w:lang w:val="en-US" w:eastAsia="es-ES"/>
              </w:rPr>
            </w:pPr>
            <w:r w:rsidRPr="00772C36">
              <w:rPr>
                <w:rFonts w:ascii="Arial" w:hAnsi="Arial" w:cs="Arial"/>
                <w:lang w:val="en-US" w:eastAsia="es-ES"/>
              </w:rPr>
              <w:t xml:space="preserve">Visual </w:t>
            </w:r>
            <w:r w:rsidR="005776EC" w:rsidRPr="00772C36">
              <w:rPr>
                <w:rFonts w:ascii="Arial" w:hAnsi="Arial" w:cs="Arial"/>
                <w:lang w:val="en-US" w:eastAsia="es-ES"/>
              </w:rPr>
              <w:t>short-term</w:t>
            </w:r>
            <w:r w:rsidRPr="00772C36">
              <w:rPr>
                <w:rFonts w:ascii="Arial" w:hAnsi="Arial" w:cs="Arial"/>
                <w:lang w:val="en-US" w:eastAsia="es-ES"/>
              </w:rPr>
              <w:t xml:space="preserve"> memory</w:t>
            </w:r>
          </w:p>
        </w:tc>
      </w:tr>
      <w:tr w:rsidR="000B3002" w:rsidRPr="00772C36" w14:paraId="2B73A97A" w14:textId="77777777">
        <w:trPr>
          <w:trHeight w:val="315"/>
        </w:trPr>
        <w:tc>
          <w:tcPr>
            <w:tcW w:w="2547" w:type="dxa"/>
            <w:vMerge/>
            <w:tcBorders>
              <w:left w:val="single" w:sz="4" w:space="0" w:color="000000"/>
              <w:right w:val="single" w:sz="4" w:space="0" w:color="000000"/>
            </w:tcBorders>
          </w:tcPr>
          <w:p w14:paraId="229D55E7" w14:textId="77777777" w:rsidR="00AA5C41" w:rsidRPr="00772C36" w:rsidRDefault="00AA5C41" w:rsidP="00A94E98">
            <w:pPr>
              <w:spacing w:line="360" w:lineRule="auto"/>
              <w:rPr>
                <w:rFonts w:ascii="Arial" w:hAnsi="Arial" w:cs="Arial"/>
                <w:b/>
                <w:bCs/>
                <w:lang w:val="en-US" w:eastAsia="es-ES"/>
              </w:rPr>
            </w:pPr>
          </w:p>
        </w:tc>
        <w:tc>
          <w:tcPr>
            <w:tcW w:w="2309" w:type="dxa"/>
            <w:vMerge/>
            <w:tcBorders>
              <w:left w:val="single" w:sz="4" w:space="0" w:color="000000"/>
              <w:right w:val="single" w:sz="4" w:space="0" w:color="000000"/>
            </w:tcBorders>
            <w:vAlign w:val="center"/>
          </w:tcPr>
          <w:p w14:paraId="4FA88B5F" w14:textId="7921D961" w:rsidR="00AA5C41" w:rsidRPr="00772C36" w:rsidRDefault="00AA5C41" w:rsidP="00A94E98">
            <w:pPr>
              <w:spacing w:line="360" w:lineRule="auto"/>
              <w:rPr>
                <w:rFonts w:ascii="Arial" w:hAnsi="Arial" w:cs="Arial"/>
                <w:b/>
                <w:bCs/>
                <w:lang w:val="en-US" w:eastAsia="es-ES"/>
              </w:rPr>
            </w:pPr>
          </w:p>
        </w:tc>
        <w:tc>
          <w:tcPr>
            <w:tcW w:w="3633" w:type="dxa"/>
            <w:tcBorders>
              <w:top w:val="nil"/>
              <w:left w:val="nil"/>
              <w:bottom w:val="single" w:sz="4" w:space="0" w:color="000000"/>
              <w:right w:val="single" w:sz="4" w:space="0" w:color="000000"/>
            </w:tcBorders>
            <w:vAlign w:val="center"/>
          </w:tcPr>
          <w:p w14:paraId="0FF7AB4F" w14:textId="3F958728" w:rsidR="00AA5C41" w:rsidRPr="00772C36" w:rsidRDefault="005776EC" w:rsidP="00A94E98">
            <w:pPr>
              <w:spacing w:line="360" w:lineRule="auto"/>
              <w:rPr>
                <w:rFonts w:ascii="Arial" w:hAnsi="Arial" w:cs="Arial"/>
                <w:lang w:val="en-US" w:eastAsia="es-ES"/>
              </w:rPr>
            </w:pPr>
            <w:r w:rsidRPr="00772C36">
              <w:rPr>
                <w:rFonts w:ascii="Arial" w:hAnsi="Arial" w:cs="Arial"/>
                <w:lang w:val="en-US" w:eastAsia="es-ES"/>
              </w:rPr>
              <w:t>Nonverbal</w:t>
            </w:r>
            <w:r w:rsidR="00AA5C41" w:rsidRPr="00772C36">
              <w:rPr>
                <w:rFonts w:ascii="Arial" w:hAnsi="Arial" w:cs="Arial"/>
                <w:lang w:val="en-US" w:eastAsia="es-ES"/>
              </w:rPr>
              <w:t xml:space="preserve"> memory</w:t>
            </w:r>
          </w:p>
        </w:tc>
      </w:tr>
      <w:tr w:rsidR="000B3002" w:rsidRPr="00772C36" w14:paraId="24E2F24B" w14:textId="77777777">
        <w:trPr>
          <w:trHeight w:val="315"/>
        </w:trPr>
        <w:tc>
          <w:tcPr>
            <w:tcW w:w="2547" w:type="dxa"/>
            <w:vMerge/>
            <w:tcBorders>
              <w:left w:val="single" w:sz="4" w:space="0" w:color="000000"/>
              <w:right w:val="single" w:sz="4" w:space="0" w:color="000000"/>
            </w:tcBorders>
          </w:tcPr>
          <w:p w14:paraId="621A4816" w14:textId="77777777" w:rsidR="00AA5C41" w:rsidRPr="00772C36" w:rsidRDefault="00AA5C41" w:rsidP="00A94E98">
            <w:pPr>
              <w:spacing w:line="360" w:lineRule="auto"/>
              <w:rPr>
                <w:rFonts w:ascii="Arial" w:hAnsi="Arial" w:cs="Arial"/>
                <w:b/>
                <w:bCs/>
                <w:lang w:val="en-US" w:eastAsia="es-ES"/>
              </w:rPr>
            </w:pPr>
          </w:p>
        </w:tc>
        <w:tc>
          <w:tcPr>
            <w:tcW w:w="2309" w:type="dxa"/>
            <w:vMerge/>
            <w:tcBorders>
              <w:left w:val="single" w:sz="4" w:space="0" w:color="000000"/>
              <w:right w:val="single" w:sz="4" w:space="0" w:color="000000"/>
            </w:tcBorders>
            <w:vAlign w:val="center"/>
          </w:tcPr>
          <w:p w14:paraId="0F397481" w14:textId="0E760E96" w:rsidR="00AA5C41" w:rsidRPr="00772C36" w:rsidRDefault="00AA5C41" w:rsidP="00A94E98">
            <w:pPr>
              <w:spacing w:line="360" w:lineRule="auto"/>
              <w:rPr>
                <w:rFonts w:ascii="Arial" w:hAnsi="Arial" w:cs="Arial"/>
                <w:b/>
                <w:bCs/>
                <w:lang w:val="en-US" w:eastAsia="es-ES"/>
              </w:rPr>
            </w:pPr>
          </w:p>
        </w:tc>
        <w:tc>
          <w:tcPr>
            <w:tcW w:w="3633" w:type="dxa"/>
            <w:tcBorders>
              <w:top w:val="nil"/>
              <w:left w:val="nil"/>
              <w:bottom w:val="single" w:sz="4" w:space="0" w:color="000000"/>
              <w:right w:val="single" w:sz="4" w:space="0" w:color="000000"/>
            </w:tcBorders>
            <w:vAlign w:val="center"/>
          </w:tcPr>
          <w:p w14:paraId="2A3741C5" w14:textId="11C0B437" w:rsidR="00AA5C41" w:rsidRPr="00772C36" w:rsidRDefault="00AA5C41" w:rsidP="00A94E98">
            <w:pPr>
              <w:spacing w:line="360" w:lineRule="auto"/>
              <w:rPr>
                <w:rFonts w:ascii="Arial" w:hAnsi="Arial" w:cs="Arial"/>
                <w:lang w:val="en-US" w:eastAsia="es-ES"/>
              </w:rPr>
            </w:pPr>
            <w:r w:rsidRPr="00772C36">
              <w:rPr>
                <w:rFonts w:ascii="Arial" w:hAnsi="Arial" w:cs="Arial"/>
                <w:lang w:val="en-US" w:eastAsia="es-ES"/>
              </w:rPr>
              <w:t>Contextual memory</w:t>
            </w:r>
          </w:p>
        </w:tc>
      </w:tr>
      <w:tr w:rsidR="000B3002" w:rsidRPr="00772C36" w14:paraId="6C522902" w14:textId="77777777">
        <w:trPr>
          <w:trHeight w:val="315"/>
        </w:trPr>
        <w:tc>
          <w:tcPr>
            <w:tcW w:w="2547" w:type="dxa"/>
            <w:vMerge/>
            <w:tcBorders>
              <w:left w:val="single" w:sz="4" w:space="0" w:color="000000"/>
              <w:right w:val="single" w:sz="4" w:space="0" w:color="000000"/>
            </w:tcBorders>
          </w:tcPr>
          <w:p w14:paraId="3EF3E852" w14:textId="77777777" w:rsidR="00AA5C41" w:rsidRPr="00772C36" w:rsidRDefault="00AA5C41" w:rsidP="00A94E98">
            <w:pPr>
              <w:spacing w:line="360" w:lineRule="auto"/>
              <w:rPr>
                <w:rFonts w:ascii="Arial" w:hAnsi="Arial" w:cs="Arial"/>
                <w:b/>
                <w:bCs/>
                <w:lang w:val="en-US" w:eastAsia="es-ES"/>
              </w:rPr>
            </w:pPr>
          </w:p>
        </w:tc>
        <w:tc>
          <w:tcPr>
            <w:tcW w:w="2309" w:type="dxa"/>
            <w:vMerge/>
            <w:tcBorders>
              <w:left w:val="single" w:sz="4" w:space="0" w:color="000000"/>
              <w:right w:val="single" w:sz="4" w:space="0" w:color="000000"/>
            </w:tcBorders>
            <w:vAlign w:val="center"/>
          </w:tcPr>
          <w:p w14:paraId="2E245B5F" w14:textId="77777777" w:rsidR="00AA5C41" w:rsidRPr="00772C36" w:rsidRDefault="00AA5C41" w:rsidP="00A94E98">
            <w:pPr>
              <w:spacing w:line="360" w:lineRule="auto"/>
              <w:rPr>
                <w:rFonts w:ascii="Arial" w:hAnsi="Arial" w:cs="Arial"/>
                <w:b/>
                <w:bCs/>
                <w:lang w:val="en-US" w:eastAsia="es-ES"/>
              </w:rPr>
            </w:pPr>
          </w:p>
        </w:tc>
        <w:tc>
          <w:tcPr>
            <w:tcW w:w="3633" w:type="dxa"/>
            <w:tcBorders>
              <w:top w:val="nil"/>
              <w:left w:val="nil"/>
              <w:bottom w:val="single" w:sz="4" w:space="0" w:color="000000"/>
              <w:right w:val="single" w:sz="4" w:space="0" w:color="000000"/>
            </w:tcBorders>
            <w:vAlign w:val="center"/>
          </w:tcPr>
          <w:p w14:paraId="43D20D39" w14:textId="2C4E398C" w:rsidR="00AA5C41" w:rsidRPr="00772C36" w:rsidRDefault="00AA5C41" w:rsidP="00A94E98">
            <w:pPr>
              <w:spacing w:line="360" w:lineRule="auto"/>
              <w:rPr>
                <w:rFonts w:ascii="Arial" w:hAnsi="Arial" w:cs="Arial"/>
                <w:lang w:val="en-US" w:eastAsia="es-ES"/>
              </w:rPr>
            </w:pPr>
            <w:r w:rsidRPr="00772C36">
              <w:rPr>
                <w:rFonts w:ascii="Arial" w:hAnsi="Arial" w:cs="Arial"/>
                <w:lang w:val="en-US" w:eastAsia="es-ES"/>
              </w:rPr>
              <w:t>Working memory</w:t>
            </w:r>
          </w:p>
        </w:tc>
      </w:tr>
      <w:tr w:rsidR="000B3002" w:rsidRPr="00772C36" w14:paraId="21A2D304" w14:textId="77777777">
        <w:trPr>
          <w:trHeight w:val="315"/>
        </w:trPr>
        <w:tc>
          <w:tcPr>
            <w:tcW w:w="2547" w:type="dxa"/>
            <w:vMerge/>
            <w:tcBorders>
              <w:left w:val="single" w:sz="4" w:space="0" w:color="000000"/>
              <w:right w:val="single" w:sz="4" w:space="0" w:color="000000"/>
            </w:tcBorders>
          </w:tcPr>
          <w:p w14:paraId="407B9124" w14:textId="77777777" w:rsidR="00AA5C41" w:rsidRPr="00772C36" w:rsidRDefault="00AA5C41" w:rsidP="00A94E98">
            <w:pPr>
              <w:spacing w:line="360" w:lineRule="auto"/>
              <w:rPr>
                <w:rFonts w:ascii="Arial" w:hAnsi="Arial" w:cs="Arial"/>
                <w:b/>
                <w:bCs/>
                <w:lang w:val="en-US" w:eastAsia="es-ES"/>
              </w:rPr>
            </w:pPr>
          </w:p>
        </w:tc>
        <w:tc>
          <w:tcPr>
            <w:tcW w:w="2309" w:type="dxa"/>
            <w:vMerge/>
            <w:tcBorders>
              <w:left w:val="single" w:sz="4" w:space="0" w:color="000000"/>
              <w:bottom w:val="single" w:sz="4" w:space="0" w:color="000000"/>
              <w:right w:val="single" w:sz="4" w:space="0" w:color="000000"/>
            </w:tcBorders>
            <w:vAlign w:val="center"/>
          </w:tcPr>
          <w:p w14:paraId="5F7BEEEA" w14:textId="77777777" w:rsidR="00AA5C41" w:rsidRPr="00772C36" w:rsidRDefault="00AA5C41" w:rsidP="00A94E98">
            <w:pPr>
              <w:spacing w:line="360" w:lineRule="auto"/>
              <w:rPr>
                <w:rFonts w:ascii="Arial" w:hAnsi="Arial" w:cs="Arial"/>
                <w:b/>
                <w:bCs/>
                <w:lang w:val="en-US" w:eastAsia="es-ES"/>
              </w:rPr>
            </w:pPr>
          </w:p>
        </w:tc>
        <w:tc>
          <w:tcPr>
            <w:tcW w:w="3633" w:type="dxa"/>
            <w:tcBorders>
              <w:top w:val="nil"/>
              <w:left w:val="nil"/>
              <w:bottom w:val="single" w:sz="4" w:space="0" w:color="000000"/>
              <w:right w:val="single" w:sz="4" w:space="0" w:color="000000"/>
            </w:tcBorders>
            <w:vAlign w:val="center"/>
          </w:tcPr>
          <w:p w14:paraId="308962DF" w14:textId="06464B87" w:rsidR="00AA5C41" w:rsidRPr="00772C36" w:rsidRDefault="00AA5C41" w:rsidP="00A94E98">
            <w:pPr>
              <w:spacing w:line="360" w:lineRule="auto"/>
              <w:rPr>
                <w:rFonts w:ascii="Arial" w:hAnsi="Arial" w:cs="Arial"/>
                <w:lang w:val="en-US" w:eastAsia="es-ES"/>
              </w:rPr>
            </w:pPr>
            <w:r w:rsidRPr="00772C36">
              <w:rPr>
                <w:rFonts w:ascii="Arial" w:hAnsi="Arial" w:cs="Arial"/>
                <w:lang w:val="en-US" w:eastAsia="es-ES"/>
              </w:rPr>
              <w:t>Short term memory</w:t>
            </w:r>
          </w:p>
        </w:tc>
      </w:tr>
      <w:tr w:rsidR="000B3002" w:rsidRPr="00772C36" w14:paraId="10471E43" w14:textId="77777777">
        <w:trPr>
          <w:trHeight w:val="315"/>
        </w:trPr>
        <w:tc>
          <w:tcPr>
            <w:tcW w:w="2547" w:type="dxa"/>
            <w:vMerge/>
            <w:tcBorders>
              <w:left w:val="single" w:sz="4" w:space="0" w:color="000000"/>
              <w:right w:val="single" w:sz="4" w:space="0" w:color="000000"/>
            </w:tcBorders>
          </w:tcPr>
          <w:p w14:paraId="70ACD989" w14:textId="77777777" w:rsidR="00BE50FC" w:rsidRPr="00772C36" w:rsidRDefault="00BE50FC" w:rsidP="00A94E98">
            <w:pPr>
              <w:spacing w:line="360" w:lineRule="auto"/>
              <w:jc w:val="center"/>
              <w:rPr>
                <w:rFonts w:ascii="Arial" w:hAnsi="Arial" w:cs="Arial"/>
                <w:b/>
                <w:bCs/>
                <w:lang w:val="en-US" w:eastAsia="es-ES"/>
              </w:rPr>
            </w:pPr>
          </w:p>
        </w:tc>
        <w:tc>
          <w:tcPr>
            <w:tcW w:w="2309" w:type="dxa"/>
            <w:vMerge w:val="restart"/>
            <w:tcBorders>
              <w:top w:val="nil"/>
              <w:left w:val="single" w:sz="4" w:space="0" w:color="000000"/>
              <w:bottom w:val="single" w:sz="4" w:space="0" w:color="000000"/>
              <w:right w:val="single" w:sz="4" w:space="0" w:color="000000"/>
            </w:tcBorders>
            <w:vAlign w:val="center"/>
          </w:tcPr>
          <w:p w14:paraId="3175E4EA" w14:textId="35C3C162" w:rsidR="00BE50FC" w:rsidRPr="00772C36" w:rsidRDefault="00B80018" w:rsidP="00A94E98">
            <w:pPr>
              <w:spacing w:line="360" w:lineRule="auto"/>
              <w:jc w:val="center"/>
              <w:rPr>
                <w:rFonts w:ascii="Arial" w:hAnsi="Arial" w:cs="Arial"/>
                <w:b/>
                <w:bCs/>
                <w:lang w:val="es-ES" w:eastAsia="es-ES"/>
              </w:rPr>
            </w:pPr>
            <w:r w:rsidRPr="00772C36">
              <w:rPr>
                <w:rFonts w:ascii="Arial" w:hAnsi="Arial" w:cs="Arial"/>
                <w:b/>
                <w:bCs/>
                <w:lang w:val="es-ES" w:eastAsia="es-ES"/>
              </w:rPr>
              <w:t>Attention</w:t>
            </w:r>
          </w:p>
        </w:tc>
        <w:tc>
          <w:tcPr>
            <w:tcW w:w="3633" w:type="dxa"/>
            <w:tcBorders>
              <w:top w:val="nil"/>
              <w:left w:val="nil"/>
              <w:bottom w:val="single" w:sz="4" w:space="0" w:color="000000"/>
              <w:right w:val="single" w:sz="4" w:space="0" w:color="000000"/>
            </w:tcBorders>
            <w:vAlign w:val="center"/>
          </w:tcPr>
          <w:p w14:paraId="12DBAB4B" w14:textId="04CE6123" w:rsidR="00BE50FC" w:rsidRPr="00772C36" w:rsidRDefault="00C7405B" w:rsidP="00A94E98">
            <w:pPr>
              <w:spacing w:line="360" w:lineRule="auto"/>
              <w:rPr>
                <w:rFonts w:ascii="Arial" w:hAnsi="Arial" w:cs="Arial"/>
                <w:lang w:val="en-US" w:eastAsia="es-ES"/>
              </w:rPr>
            </w:pPr>
            <w:r w:rsidRPr="00772C36">
              <w:rPr>
                <w:rFonts w:ascii="Arial" w:hAnsi="Arial" w:cs="Arial"/>
                <w:lang w:val="en-US" w:eastAsia="es-ES"/>
              </w:rPr>
              <w:t>Inhibition</w:t>
            </w:r>
          </w:p>
        </w:tc>
      </w:tr>
      <w:tr w:rsidR="000B3002" w:rsidRPr="00772C36" w14:paraId="4D28D98D" w14:textId="77777777">
        <w:trPr>
          <w:trHeight w:val="315"/>
        </w:trPr>
        <w:tc>
          <w:tcPr>
            <w:tcW w:w="2547" w:type="dxa"/>
            <w:vMerge/>
            <w:tcBorders>
              <w:left w:val="single" w:sz="4" w:space="0" w:color="000000"/>
              <w:right w:val="single" w:sz="4" w:space="0" w:color="000000"/>
            </w:tcBorders>
          </w:tcPr>
          <w:p w14:paraId="1243CD6D" w14:textId="77777777" w:rsidR="00BE50FC" w:rsidRPr="00772C36" w:rsidRDefault="00BE50FC" w:rsidP="00A94E98">
            <w:pPr>
              <w:spacing w:line="360" w:lineRule="auto"/>
              <w:rPr>
                <w:rFonts w:ascii="Arial" w:hAnsi="Arial" w:cs="Arial"/>
                <w:b/>
                <w:bCs/>
                <w:lang w:val="en-US" w:eastAsia="es-ES"/>
              </w:rPr>
            </w:pPr>
          </w:p>
        </w:tc>
        <w:tc>
          <w:tcPr>
            <w:tcW w:w="2309" w:type="dxa"/>
            <w:vMerge/>
            <w:tcBorders>
              <w:top w:val="nil"/>
              <w:left w:val="single" w:sz="4" w:space="0" w:color="000000"/>
              <w:bottom w:val="single" w:sz="4" w:space="0" w:color="000000"/>
              <w:right w:val="single" w:sz="4" w:space="0" w:color="000000"/>
            </w:tcBorders>
            <w:vAlign w:val="center"/>
          </w:tcPr>
          <w:p w14:paraId="1360A4CB" w14:textId="58C17F77" w:rsidR="00BE50FC" w:rsidRPr="00772C36" w:rsidRDefault="00BE50FC" w:rsidP="00A94E98">
            <w:pPr>
              <w:spacing w:line="360" w:lineRule="auto"/>
              <w:rPr>
                <w:rFonts w:ascii="Arial" w:hAnsi="Arial" w:cs="Arial"/>
                <w:b/>
                <w:bCs/>
                <w:lang w:val="en-US" w:eastAsia="es-ES"/>
              </w:rPr>
            </w:pPr>
          </w:p>
        </w:tc>
        <w:tc>
          <w:tcPr>
            <w:tcW w:w="3633" w:type="dxa"/>
            <w:tcBorders>
              <w:top w:val="nil"/>
              <w:left w:val="nil"/>
              <w:bottom w:val="single" w:sz="4" w:space="0" w:color="000000"/>
              <w:right w:val="single" w:sz="4" w:space="0" w:color="000000"/>
            </w:tcBorders>
            <w:vAlign w:val="center"/>
          </w:tcPr>
          <w:p w14:paraId="7D9EB8EA" w14:textId="521FF3B9" w:rsidR="00BE50FC" w:rsidRPr="00772C36" w:rsidRDefault="00C7405B" w:rsidP="00A94E98">
            <w:pPr>
              <w:spacing w:line="360" w:lineRule="auto"/>
              <w:rPr>
                <w:rFonts w:ascii="Arial" w:hAnsi="Arial" w:cs="Arial"/>
                <w:lang w:val="en-US" w:eastAsia="es-ES"/>
              </w:rPr>
            </w:pPr>
            <w:r w:rsidRPr="00772C36">
              <w:rPr>
                <w:rFonts w:ascii="Arial" w:hAnsi="Arial" w:cs="Arial"/>
                <w:lang w:val="en-US" w:eastAsia="es-ES"/>
              </w:rPr>
              <w:t>Divided attention</w:t>
            </w:r>
          </w:p>
        </w:tc>
      </w:tr>
      <w:tr w:rsidR="000B3002" w:rsidRPr="00772C36" w14:paraId="38ED530F" w14:textId="77777777">
        <w:trPr>
          <w:trHeight w:val="315"/>
        </w:trPr>
        <w:tc>
          <w:tcPr>
            <w:tcW w:w="2547" w:type="dxa"/>
            <w:vMerge/>
            <w:tcBorders>
              <w:left w:val="single" w:sz="4" w:space="0" w:color="000000"/>
              <w:right w:val="single" w:sz="4" w:space="0" w:color="000000"/>
            </w:tcBorders>
          </w:tcPr>
          <w:p w14:paraId="3383E484" w14:textId="77777777" w:rsidR="00BE50FC" w:rsidRPr="00772C36" w:rsidRDefault="00BE50FC" w:rsidP="00A94E98">
            <w:pPr>
              <w:spacing w:line="360" w:lineRule="auto"/>
              <w:rPr>
                <w:rFonts w:ascii="Arial" w:hAnsi="Arial" w:cs="Arial"/>
                <w:b/>
                <w:bCs/>
                <w:lang w:val="en-US" w:eastAsia="es-ES"/>
              </w:rPr>
            </w:pPr>
          </w:p>
        </w:tc>
        <w:tc>
          <w:tcPr>
            <w:tcW w:w="2309" w:type="dxa"/>
            <w:vMerge/>
            <w:tcBorders>
              <w:top w:val="nil"/>
              <w:left w:val="single" w:sz="4" w:space="0" w:color="000000"/>
              <w:bottom w:val="single" w:sz="4" w:space="0" w:color="000000"/>
              <w:right w:val="single" w:sz="4" w:space="0" w:color="000000"/>
            </w:tcBorders>
            <w:vAlign w:val="center"/>
          </w:tcPr>
          <w:p w14:paraId="332EC978" w14:textId="5DF8F961" w:rsidR="00BE50FC" w:rsidRPr="00772C36" w:rsidRDefault="00BE50FC" w:rsidP="00A94E98">
            <w:pPr>
              <w:spacing w:line="360" w:lineRule="auto"/>
              <w:rPr>
                <w:rFonts w:ascii="Arial" w:hAnsi="Arial" w:cs="Arial"/>
                <w:b/>
                <w:bCs/>
                <w:lang w:val="en-US" w:eastAsia="es-ES"/>
              </w:rPr>
            </w:pPr>
          </w:p>
        </w:tc>
        <w:tc>
          <w:tcPr>
            <w:tcW w:w="3633" w:type="dxa"/>
            <w:tcBorders>
              <w:top w:val="nil"/>
              <w:left w:val="nil"/>
              <w:bottom w:val="single" w:sz="4" w:space="0" w:color="000000"/>
              <w:right w:val="single" w:sz="4" w:space="0" w:color="000000"/>
            </w:tcBorders>
            <w:vAlign w:val="center"/>
          </w:tcPr>
          <w:p w14:paraId="24F3D2DE" w14:textId="0DF64C68" w:rsidR="00BE50FC" w:rsidRPr="00772C36" w:rsidRDefault="00C7405B" w:rsidP="00A94E98">
            <w:pPr>
              <w:spacing w:line="360" w:lineRule="auto"/>
              <w:rPr>
                <w:rFonts w:ascii="Arial" w:hAnsi="Arial" w:cs="Arial"/>
                <w:lang w:val="en-US" w:eastAsia="es-ES"/>
              </w:rPr>
            </w:pPr>
            <w:r w:rsidRPr="00772C36">
              <w:rPr>
                <w:rFonts w:ascii="Arial" w:hAnsi="Arial" w:cs="Arial"/>
                <w:lang w:val="en-US" w:eastAsia="es-ES"/>
              </w:rPr>
              <w:t>Focus attention</w:t>
            </w:r>
          </w:p>
        </w:tc>
      </w:tr>
      <w:tr w:rsidR="000B3002" w:rsidRPr="00772C36" w14:paraId="3837540D" w14:textId="77777777">
        <w:trPr>
          <w:trHeight w:val="315"/>
        </w:trPr>
        <w:tc>
          <w:tcPr>
            <w:tcW w:w="2547" w:type="dxa"/>
            <w:vMerge/>
            <w:tcBorders>
              <w:left w:val="single" w:sz="4" w:space="0" w:color="000000"/>
              <w:right w:val="single" w:sz="4" w:space="0" w:color="000000"/>
            </w:tcBorders>
          </w:tcPr>
          <w:p w14:paraId="73B36A47" w14:textId="77777777" w:rsidR="00BE50FC" w:rsidRPr="00772C36" w:rsidRDefault="00BE50FC" w:rsidP="00A94E98">
            <w:pPr>
              <w:spacing w:line="360" w:lineRule="auto"/>
              <w:rPr>
                <w:rFonts w:ascii="Arial" w:hAnsi="Arial" w:cs="Arial"/>
                <w:b/>
                <w:bCs/>
                <w:lang w:val="en-US" w:eastAsia="es-ES"/>
              </w:rPr>
            </w:pPr>
          </w:p>
        </w:tc>
        <w:tc>
          <w:tcPr>
            <w:tcW w:w="2309" w:type="dxa"/>
            <w:vMerge/>
            <w:tcBorders>
              <w:top w:val="nil"/>
              <w:left w:val="single" w:sz="4" w:space="0" w:color="000000"/>
              <w:bottom w:val="single" w:sz="4" w:space="0" w:color="000000"/>
              <w:right w:val="single" w:sz="4" w:space="0" w:color="000000"/>
            </w:tcBorders>
            <w:vAlign w:val="center"/>
          </w:tcPr>
          <w:p w14:paraId="03983A13" w14:textId="048815A7" w:rsidR="00BE50FC" w:rsidRPr="00772C36" w:rsidRDefault="00BE50FC" w:rsidP="00A94E98">
            <w:pPr>
              <w:spacing w:line="360" w:lineRule="auto"/>
              <w:rPr>
                <w:rFonts w:ascii="Arial" w:hAnsi="Arial" w:cs="Arial"/>
                <w:b/>
                <w:bCs/>
                <w:lang w:val="en-US" w:eastAsia="es-ES"/>
              </w:rPr>
            </w:pPr>
          </w:p>
        </w:tc>
        <w:tc>
          <w:tcPr>
            <w:tcW w:w="3633" w:type="dxa"/>
            <w:tcBorders>
              <w:top w:val="nil"/>
              <w:left w:val="nil"/>
              <w:bottom w:val="single" w:sz="4" w:space="0" w:color="000000"/>
              <w:right w:val="single" w:sz="4" w:space="0" w:color="000000"/>
            </w:tcBorders>
            <w:vAlign w:val="center"/>
          </w:tcPr>
          <w:p w14:paraId="01F8934B" w14:textId="434BE30D" w:rsidR="00BE50FC" w:rsidRPr="00772C36" w:rsidRDefault="00C7405B" w:rsidP="00A94E98">
            <w:pPr>
              <w:spacing w:line="360" w:lineRule="auto"/>
              <w:rPr>
                <w:rFonts w:ascii="Arial" w:hAnsi="Arial" w:cs="Arial"/>
                <w:lang w:val="es-ES" w:eastAsia="es-ES"/>
              </w:rPr>
            </w:pPr>
            <w:r w:rsidRPr="00772C36">
              <w:rPr>
                <w:rFonts w:ascii="Arial" w:hAnsi="Arial" w:cs="Arial"/>
                <w:lang w:val="es-ES" w:eastAsia="es-ES"/>
              </w:rPr>
              <w:t>Updating</w:t>
            </w:r>
          </w:p>
        </w:tc>
      </w:tr>
      <w:tr w:rsidR="000B3002" w:rsidRPr="00772C36" w14:paraId="64A73E2E" w14:textId="77777777">
        <w:trPr>
          <w:trHeight w:val="315"/>
        </w:trPr>
        <w:tc>
          <w:tcPr>
            <w:tcW w:w="2547" w:type="dxa"/>
            <w:vMerge/>
            <w:tcBorders>
              <w:left w:val="single" w:sz="4" w:space="0" w:color="000000"/>
              <w:right w:val="single" w:sz="4" w:space="0" w:color="000000"/>
            </w:tcBorders>
          </w:tcPr>
          <w:p w14:paraId="26519E5E" w14:textId="77777777" w:rsidR="00074561" w:rsidRPr="00772C36" w:rsidRDefault="00074561" w:rsidP="00A94E98">
            <w:pPr>
              <w:spacing w:line="360" w:lineRule="auto"/>
              <w:jc w:val="center"/>
              <w:rPr>
                <w:rFonts w:ascii="Arial" w:hAnsi="Arial" w:cs="Arial"/>
                <w:b/>
                <w:bCs/>
                <w:lang w:val="es-ES" w:eastAsia="es-ES"/>
              </w:rPr>
            </w:pPr>
          </w:p>
        </w:tc>
        <w:tc>
          <w:tcPr>
            <w:tcW w:w="2309" w:type="dxa"/>
            <w:vMerge w:val="restart"/>
            <w:tcBorders>
              <w:top w:val="nil"/>
              <w:left w:val="single" w:sz="4" w:space="0" w:color="000000"/>
              <w:right w:val="single" w:sz="4" w:space="0" w:color="000000"/>
            </w:tcBorders>
            <w:vAlign w:val="center"/>
          </w:tcPr>
          <w:p w14:paraId="7CAE99A0" w14:textId="097A3AEA" w:rsidR="00074561" w:rsidRPr="00772C36" w:rsidRDefault="00074561" w:rsidP="00A94E98">
            <w:pPr>
              <w:spacing w:line="360" w:lineRule="auto"/>
              <w:jc w:val="center"/>
              <w:rPr>
                <w:rFonts w:ascii="Arial" w:hAnsi="Arial" w:cs="Arial"/>
                <w:b/>
                <w:bCs/>
                <w:lang w:val="es-ES" w:eastAsia="es-ES"/>
              </w:rPr>
            </w:pPr>
            <w:r w:rsidRPr="00772C36">
              <w:rPr>
                <w:rFonts w:ascii="Arial" w:hAnsi="Arial" w:cs="Arial"/>
                <w:b/>
                <w:bCs/>
                <w:lang w:val="es-ES" w:eastAsia="es-ES"/>
              </w:rPr>
              <w:t>Perception</w:t>
            </w:r>
          </w:p>
        </w:tc>
        <w:tc>
          <w:tcPr>
            <w:tcW w:w="3633" w:type="dxa"/>
            <w:tcBorders>
              <w:top w:val="nil"/>
              <w:left w:val="nil"/>
              <w:bottom w:val="single" w:sz="4" w:space="0" w:color="000000"/>
              <w:right w:val="single" w:sz="4" w:space="0" w:color="000000"/>
            </w:tcBorders>
            <w:vAlign w:val="center"/>
          </w:tcPr>
          <w:p w14:paraId="51487B19" w14:textId="1CAAEBC8" w:rsidR="00074561" w:rsidRPr="00772C36" w:rsidRDefault="00074561" w:rsidP="00A94E98">
            <w:pPr>
              <w:spacing w:line="360" w:lineRule="auto"/>
              <w:rPr>
                <w:rFonts w:ascii="Arial" w:hAnsi="Arial" w:cs="Arial"/>
                <w:lang w:val="en-US" w:eastAsia="es-ES"/>
              </w:rPr>
            </w:pPr>
            <w:r w:rsidRPr="00772C36">
              <w:rPr>
                <w:rFonts w:ascii="Arial" w:hAnsi="Arial" w:cs="Arial"/>
                <w:lang w:val="en-US" w:eastAsia="es-ES"/>
              </w:rPr>
              <w:t>Auditory perception</w:t>
            </w:r>
          </w:p>
        </w:tc>
      </w:tr>
      <w:tr w:rsidR="000B3002" w:rsidRPr="00772C36" w14:paraId="286548ED" w14:textId="77777777">
        <w:trPr>
          <w:trHeight w:val="315"/>
        </w:trPr>
        <w:tc>
          <w:tcPr>
            <w:tcW w:w="2547" w:type="dxa"/>
            <w:vMerge/>
            <w:tcBorders>
              <w:left w:val="single" w:sz="4" w:space="0" w:color="000000"/>
              <w:right w:val="single" w:sz="4" w:space="0" w:color="000000"/>
            </w:tcBorders>
          </w:tcPr>
          <w:p w14:paraId="37FA965F" w14:textId="77777777" w:rsidR="00074561" w:rsidRPr="00772C36" w:rsidRDefault="00074561" w:rsidP="00A94E98">
            <w:pPr>
              <w:spacing w:line="360" w:lineRule="auto"/>
              <w:rPr>
                <w:rFonts w:ascii="Arial" w:hAnsi="Arial" w:cs="Arial"/>
                <w:b/>
                <w:bCs/>
                <w:lang w:val="en-US" w:eastAsia="es-ES"/>
              </w:rPr>
            </w:pPr>
          </w:p>
        </w:tc>
        <w:tc>
          <w:tcPr>
            <w:tcW w:w="2309" w:type="dxa"/>
            <w:vMerge/>
            <w:tcBorders>
              <w:left w:val="single" w:sz="4" w:space="0" w:color="000000"/>
              <w:right w:val="single" w:sz="4" w:space="0" w:color="000000"/>
            </w:tcBorders>
            <w:vAlign w:val="center"/>
          </w:tcPr>
          <w:p w14:paraId="7F094B37" w14:textId="04186C2C" w:rsidR="00074561" w:rsidRPr="00772C36" w:rsidRDefault="00074561" w:rsidP="00A94E98">
            <w:pPr>
              <w:spacing w:line="360" w:lineRule="auto"/>
              <w:rPr>
                <w:rFonts w:ascii="Arial" w:hAnsi="Arial" w:cs="Arial"/>
                <w:b/>
                <w:bCs/>
                <w:lang w:val="en-US" w:eastAsia="es-ES"/>
              </w:rPr>
            </w:pPr>
          </w:p>
        </w:tc>
        <w:tc>
          <w:tcPr>
            <w:tcW w:w="3633" w:type="dxa"/>
            <w:tcBorders>
              <w:top w:val="nil"/>
              <w:left w:val="nil"/>
              <w:bottom w:val="single" w:sz="4" w:space="0" w:color="000000"/>
              <w:right w:val="single" w:sz="4" w:space="0" w:color="000000"/>
            </w:tcBorders>
            <w:vAlign w:val="center"/>
          </w:tcPr>
          <w:p w14:paraId="22977B63" w14:textId="11099F7A" w:rsidR="00074561" w:rsidRPr="00772C36" w:rsidRDefault="00074561" w:rsidP="00A94E98">
            <w:pPr>
              <w:spacing w:line="360" w:lineRule="auto"/>
              <w:rPr>
                <w:rFonts w:ascii="Arial" w:hAnsi="Arial" w:cs="Arial"/>
                <w:lang w:val="en-US" w:eastAsia="es-ES"/>
              </w:rPr>
            </w:pPr>
            <w:r w:rsidRPr="00772C36">
              <w:rPr>
                <w:rFonts w:ascii="Arial" w:hAnsi="Arial" w:cs="Arial"/>
                <w:lang w:val="en-US" w:eastAsia="es-ES"/>
              </w:rPr>
              <w:t>Estimation</w:t>
            </w:r>
          </w:p>
        </w:tc>
      </w:tr>
      <w:tr w:rsidR="000B3002" w:rsidRPr="00772C36" w14:paraId="5AF78A6A" w14:textId="77777777">
        <w:trPr>
          <w:trHeight w:val="315"/>
        </w:trPr>
        <w:tc>
          <w:tcPr>
            <w:tcW w:w="2547" w:type="dxa"/>
            <w:vMerge/>
            <w:tcBorders>
              <w:left w:val="single" w:sz="4" w:space="0" w:color="000000"/>
              <w:right w:val="single" w:sz="4" w:space="0" w:color="000000"/>
            </w:tcBorders>
          </w:tcPr>
          <w:p w14:paraId="0124CA78" w14:textId="77777777" w:rsidR="00074561" w:rsidRPr="00772C36" w:rsidRDefault="00074561" w:rsidP="00A94E98">
            <w:pPr>
              <w:spacing w:line="360" w:lineRule="auto"/>
              <w:rPr>
                <w:rFonts w:ascii="Arial" w:hAnsi="Arial" w:cs="Arial"/>
                <w:b/>
                <w:bCs/>
                <w:lang w:val="en-US" w:eastAsia="es-ES"/>
              </w:rPr>
            </w:pPr>
          </w:p>
        </w:tc>
        <w:tc>
          <w:tcPr>
            <w:tcW w:w="2309" w:type="dxa"/>
            <w:vMerge/>
            <w:tcBorders>
              <w:left w:val="single" w:sz="4" w:space="0" w:color="000000"/>
              <w:right w:val="single" w:sz="4" w:space="0" w:color="000000"/>
            </w:tcBorders>
            <w:vAlign w:val="center"/>
          </w:tcPr>
          <w:p w14:paraId="50AB7C45" w14:textId="667A6941" w:rsidR="00074561" w:rsidRPr="00772C36" w:rsidRDefault="00074561" w:rsidP="00A94E98">
            <w:pPr>
              <w:spacing w:line="360" w:lineRule="auto"/>
              <w:rPr>
                <w:rFonts w:ascii="Arial" w:hAnsi="Arial" w:cs="Arial"/>
                <w:b/>
                <w:bCs/>
                <w:lang w:val="en-US" w:eastAsia="es-ES"/>
              </w:rPr>
            </w:pPr>
          </w:p>
        </w:tc>
        <w:tc>
          <w:tcPr>
            <w:tcW w:w="3633" w:type="dxa"/>
            <w:tcBorders>
              <w:top w:val="nil"/>
              <w:left w:val="nil"/>
              <w:bottom w:val="single" w:sz="4" w:space="0" w:color="000000"/>
              <w:right w:val="single" w:sz="4" w:space="0" w:color="000000"/>
            </w:tcBorders>
            <w:vAlign w:val="center"/>
          </w:tcPr>
          <w:p w14:paraId="5DCB4A8A" w14:textId="0AB19ACE" w:rsidR="00074561" w:rsidRPr="00772C36" w:rsidRDefault="00074561" w:rsidP="00A94E98">
            <w:pPr>
              <w:spacing w:line="360" w:lineRule="auto"/>
              <w:rPr>
                <w:rFonts w:ascii="Arial" w:hAnsi="Arial" w:cs="Arial"/>
                <w:lang w:val="en-US" w:eastAsia="es-ES"/>
              </w:rPr>
            </w:pPr>
            <w:r w:rsidRPr="00772C36">
              <w:rPr>
                <w:rFonts w:ascii="Arial" w:hAnsi="Arial" w:cs="Arial"/>
                <w:lang w:val="en-US" w:eastAsia="es-ES"/>
              </w:rPr>
              <w:t>Recognition</w:t>
            </w:r>
          </w:p>
        </w:tc>
      </w:tr>
      <w:tr w:rsidR="000B3002" w:rsidRPr="00772C36" w14:paraId="001B7D44" w14:textId="77777777">
        <w:trPr>
          <w:trHeight w:val="315"/>
        </w:trPr>
        <w:tc>
          <w:tcPr>
            <w:tcW w:w="2547" w:type="dxa"/>
            <w:vMerge/>
            <w:tcBorders>
              <w:left w:val="single" w:sz="4" w:space="0" w:color="000000"/>
              <w:right w:val="single" w:sz="4" w:space="0" w:color="000000"/>
            </w:tcBorders>
          </w:tcPr>
          <w:p w14:paraId="58DCD37C" w14:textId="77777777" w:rsidR="00074561" w:rsidRPr="00772C36" w:rsidRDefault="00074561" w:rsidP="00A94E98">
            <w:pPr>
              <w:spacing w:line="360" w:lineRule="auto"/>
              <w:rPr>
                <w:rFonts w:ascii="Arial" w:hAnsi="Arial" w:cs="Arial"/>
                <w:b/>
                <w:bCs/>
                <w:lang w:val="en-US" w:eastAsia="es-ES"/>
              </w:rPr>
            </w:pPr>
          </w:p>
        </w:tc>
        <w:tc>
          <w:tcPr>
            <w:tcW w:w="2309" w:type="dxa"/>
            <w:vMerge/>
            <w:tcBorders>
              <w:left w:val="single" w:sz="4" w:space="0" w:color="000000"/>
              <w:right w:val="single" w:sz="4" w:space="0" w:color="000000"/>
            </w:tcBorders>
            <w:vAlign w:val="center"/>
          </w:tcPr>
          <w:p w14:paraId="6585EF21" w14:textId="3B7A2B53" w:rsidR="00074561" w:rsidRPr="00772C36" w:rsidRDefault="00074561" w:rsidP="00A94E98">
            <w:pPr>
              <w:spacing w:line="360" w:lineRule="auto"/>
              <w:rPr>
                <w:rFonts w:ascii="Arial" w:hAnsi="Arial" w:cs="Arial"/>
                <w:b/>
                <w:bCs/>
                <w:lang w:val="en-US" w:eastAsia="es-ES"/>
              </w:rPr>
            </w:pPr>
          </w:p>
        </w:tc>
        <w:tc>
          <w:tcPr>
            <w:tcW w:w="3633" w:type="dxa"/>
            <w:tcBorders>
              <w:top w:val="nil"/>
              <w:left w:val="nil"/>
              <w:bottom w:val="single" w:sz="4" w:space="0" w:color="000000"/>
              <w:right w:val="single" w:sz="4" w:space="0" w:color="000000"/>
            </w:tcBorders>
            <w:vAlign w:val="center"/>
          </w:tcPr>
          <w:p w14:paraId="5E33B109" w14:textId="69454042" w:rsidR="00074561" w:rsidRPr="00772C36" w:rsidRDefault="00074561" w:rsidP="00A94E98">
            <w:pPr>
              <w:spacing w:line="360" w:lineRule="auto"/>
              <w:rPr>
                <w:rFonts w:ascii="Arial" w:hAnsi="Arial" w:cs="Arial"/>
                <w:lang w:val="en-US" w:eastAsia="es-ES"/>
              </w:rPr>
            </w:pPr>
            <w:r w:rsidRPr="00772C36">
              <w:rPr>
                <w:rFonts w:ascii="Arial" w:hAnsi="Arial" w:cs="Arial"/>
                <w:lang w:val="en-US" w:eastAsia="es-ES"/>
              </w:rPr>
              <w:t>Spatial perception</w:t>
            </w:r>
          </w:p>
        </w:tc>
      </w:tr>
      <w:tr w:rsidR="000B3002" w:rsidRPr="00772C36" w14:paraId="3C8CC2D4" w14:textId="77777777">
        <w:trPr>
          <w:trHeight w:val="315"/>
        </w:trPr>
        <w:tc>
          <w:tcPr>
            <w:tcW w:w="2547" w:type="dxa"/>
            <w:vMerge/>
            <w:tcBorders>
              <w:left w:val="single" w:sz="4" w:space="0" w:color="000000"/>
              <w:right w:val="single" w:sz="4" w:space="0" w:color="000000"/>
            </w:tcBorders>
          </w:tcPr>
          <w:p w14:paraId="0EDB452B" w14:textId="77777777" w:rsidR="00074561" w:rsidRPr="00772C36" w:rsidRDefault="00074561" w:rsidP="00A94E98">
            <w:pPr>
              <w:spacing w:line="360" w:lineRule="auto"/>
              <w:rPr>
                <w:rFonts w:ascii="Arial" w:hAnsi="Arial" w:cs="Arial"/>
                <w:b/>
                <w:bCs/>
                <w:lang w:val="en-US" w:eastAsia="es-ES"/>
              </w:rPr>
            </w:pPr>
          </w:p>
        </w:tc>
        <w:tc>
          <w:tcPr>
            <w:tcW w:w="2309" w:type="dxa"/>
            <w:vMerge/>
            <w:tcBorders>
              <w:left w:val="single" w:sz="4" w:space="0" w:color="000000"/>
              <w:right w:val="single" w:sz="4" w:space="0" w:color="000000"/>
            </w:tcBorders>
            <w:vAlign w:val="center"/>
          </w:tcPr>
          <w:p w14:paraId="39A148C2" w14:textId="67504E5D" w:rsidR="00074561" w:rsidRPr="00772C36" w:rsidRDefault="00074561" w:rsidP="00A94E98">
            <w:pPr>
              <w:spacing w:line="360" w:lineRule="auto"/>
              <w:rPr>
                <w:rFonts w:ascii="Arial" w:hAnsi="Arial" w:cs="Arial"/>
                <w:b/>
                <w:bCs/>
                <w:lang w:val="en-US" w:eastAsia="es-ES"/>
              </w:rPr>
            </w:pPr>
          </w:p>
        </w:tc>
        <w:tc>
          <w:tcPr>
            <w:tcW w:w="3633" w:type="dxa"/>
            <w:tcBorders>
              <w:top w:val="nil"/>
              <w:left w:val="nil"/>
              <w:bottom w:val="single" w:sz="4" w:space="0" w:color="000000"/>
              <w:right w:val="single" w:sz="4" w:space="0" w:color="000000"/>
            </w:tcBorders>
            <w:vAlign w:val="center"/>
          </w:tcPr>
          <w:p w14:paraId="7B711703" w14:textId="53D4392C" w:rsidR="00074561" w:rsidRPr="00772C36" w:rsidRDefault="00074561" w:rsidP="00A94E98">
            <w:pPr>
              <w:spacing w:line="360" w:lineRule="auto"/>
              <w:rPr>
                <w:rFonts w:ascii="Arial" w:hAnsi="Arial" w:cs="Arial"/>
                <w:lang w:val="en-US" w:eastAsia="es-ES"/>
              </w:rPr>
            </w:pPr>
            <w:r w:rsidRPr="00772C36">
              <w:rPr>
                <w:rFonts w:ascii="Arial" w:hAnsi="Arial" w:cs="Arial"/>
                <w:lang w:val="en-US" w:eastAsia="es-ES"/>
              </w:rPr>
              <w:t>Visual perception</w:t>
            </w:r>
          </w:p>
        </w:tc>
      </w:tr>
      <w:tr w:rsidR="000B3002" w:rsidRPr="00772C36" w14:paraId="3C79F2F2" w14:textId="77777777">
        <w:trPr>
          <w:trHeight w:val="315"/>
        </w:trPr>
        <w:tc>
          <w:tcPr>
            <w:tcW w:w="2547" w:type="dxa"/>
            <w:vMerge/>
            <w:tcBorders>
              <w:left w:val="single" w:sz="4" w:space="0" w:color="000000"/>
              <w:right w:val="single" w:sz="4" w:space="0" w:color="000000"/>
            </w:tcBorders>
          </w:tcPr>
          <w:p w14:paraId="62E190D6" w14:textId="77777777" w:rsidR="00074561" w:rsidRPr="00772C36" w:rsidRDefault="00074561" w:rsidP="00A94E98">
            <w:pPr>
              <w:spacing w:line="360" w:lineRule="auto"/>
              <w:rPr>
                <w:rFonts w:ascii="Arial" w:hAnsi="Arial" w:cs="Arial"/>
                <w:b/>
                <w:bCs/>
                <w:lang w:val="en-US" w:eastAsia="es-ES"/>
              </w:rPr>
            </w:pPr>
          </w:p>
        </w:tc>
        <w:tc>
          <w:tcPr>
            <w:tcW w:w="2309" w:type="dxa"/>
            <w:vMerge/>
            <w:tcBorders>
              <w:left w:val="single" w:sz="4" w:space="0" w:color="000000"/>
              <w:bottom w:val="single" w:sz="4" w:space="0" w:color="000000"/>
              <w:right w:val="single" w:sz="4" w:space="0" w:color="000000"/>
            </w:tcBorders>
            <w:vAlign w:val="center"/>
          </w:tcPr>
          <w:p w14:paraId="027E3EF5" w14:textId="77777777" w:rsidR="00074561" w:rsidRPr="00772C36" w:rsidRDefault="00074561" w:rsidP="00A94E98">
            <w:pPr>
              <w:spacing w:line="360" w:lineRule="auto"/>
              <w:rPr>
                <w:rFonts w:ascii="Arial" w:hAnsi="Arial" w:cs="Arial"/>
                <w:b/>
                <w:bCs/>
                <w:lang w:val="en-US" w:eastAsia="es-ES"/>
              </w:rPr>
            </w:pPr>
          </w:p>
        </w:tc>
        <w:tc>
          <w:tcPr>
            <w:tcW w:w="3633" w:type="dxa"/>
            <w:tcBorders>
              <w:top w:val="nil"/>
              <w:left w:val="nil"/>
              <w:bottom w:val="single" w:sz="4" w:space="0" w:color="000000"/>
              <w:right w:val="single" w:sz="4" w:space="0" w:color="000000"/>
            </w:tcBorders>
            <w:vAlign w:val="center"/>
          </w:tcPr>
          <w:p w14:paraId="4041EEFB" w14:textId="571A428F" w:rsidR="00074561" w:rsidRPr="00772C36" w:rsidRDefault="00074561" w:rsidP="00A94E98">
            <w:pPr>
              <w:spacing w:line="360" w:lineRule="auto"/>
              <w:rPr>
                <w:rFonts w:ascii="Arial" w:hAnsi="Arial" w:cs="Arial"/>
                <w:lang w:val="en-US" w:eastAsia="es-ES"/>
              </w:rPr>
            </w:pPr>
            <w:r w:rsidRPr="00772C36">
              <w:rPr>
                <w:rFonts w:ascii="Arial" w:hAnsi="Arial" w:cs="Arial"/>
                <w:lang w:val="en-US" w:eastAsia="es-ES"/>
              </w:rPr>
              <w:t>Visual scanning</w:t>
            </w:r>
          </w:p>
        </w:tc>
      </w:tr>
      <w:tr w:rsidR="000B3002" w:rsidRPr="00772C36" w14:paraId="75D9BFF8" w14:textId="77777777">
        <w:trPr>
          <w:trHeight w:val="315"/>
        </w:trPr>
        <w:tc>
          <w:tcPr>
            <w:tcW w:w="2547" w:type="dxa"/>
            <w:vMerge/>
            <w:tcBorders>
              <w:left w:val="single" w:sz="4" w:space="0" w:color="000000"/>
              <w:right w:val="single" w:sz="4" w:space="0" w:color="000000"/>
            </w:tcBorders>
          </w:tcPr>
          <w:p w14:paraId="27B7FC31" w14:textId="77777777" w:rsidR="00BE50FC" w:rsidRPr="00772C36" w:rsidRDefault="00BE50FC" w:rsidP="00A94E98">
            <w:pPr>
              <w:spacing w:line="360" w:lineRule="auto"/>
              <w:jc w:val="center"/>
              <w:rPr>
                <w:rFonts w:ascii="Arial" w:hAnsi="Arial" w:cs="Arial"/>
                <w:b/>
                <w:bCs/>
                <w:lang w:val="es-ES" w:eastAsia="es-ES"/>
              </w:rPr>
            </w:pPr>
          </w:p>
        </w:tc>
        <w:tc>
          <w:tcPr>
            <w:tcW w:w="2309" w:type="dxa"/>
            <w:vMerge w:val="restart"/>
            <w:tcBorders>
              <w:top w:val="nil"/>
              <w:left w:val="single" w:sz="4" w:space="0" w:color="000000"/>
              <w:bottom w:val="single" w:sz="4" w:space="0" w:color="000000"/>
              <w:right w:val="single" w:sz="4" w:space="0" w:color="000000"/>
            </w:tcBorders>
            <w:vAlign w:val="center"/>
          </w:tcPr>
          <w:p w14:paraId="7F1B18DA" w14:textId="1E3BAE27" w:rsidR="00BE50FC" w:rsidRPr="00772C36" w:rsidRDefault="00A20A53" w:rsidP="00A94E98">
            <w:pPr>
              <w:spacing w:line="360" w:lineRule="auto"/>
              <w:jc w:val="center"/>
              <w:rPr>
                <w:rFonts w:ascii="Arial" w:hAnsi="Arial" w:cs="Arial"/>
                <w:b/>
                <w:bCs/>
                <w:lang w:val="es-ES" w:eastAsia="es-ES"/>
              </w:rPr>
            </w:pPr>
            <w:r w:rsidRPr="00772C36">
              <w:rPr>
                <w:rFonts w:ascii="Arial" w:hAnsi="Arial" w:cs="Arial"/>
                <w:b/>
                <w:bCs/>
                <w:lang w:val="es-ES" w:eastAsia="es-ES"/>
              </w:rPr>
              <w:t>Reasoning</w:t>
            </w:r>
          </w:p>
        </w:tc>
        <w:tc>
          <w:tcPr>
            <w:tcW w:w="3633" w:type="dxa"/>
            <w:tcBorders>
              <w:top w:val="nil"/>
              <w:left w:val="nil"/>
              <w:bottom w:val="single" w:sz="4" w:space="0" w:color="000000"/>
              <w:right w:val="single" w:sz="4" w:space="0" w:color="000000"/>
            </w:tcBorders>
            <w:vAlign w:val="center"/>
          </w:tcPr>
          <w:p w14:paraId="4D955B3B" w14:textId="502346B7" w:rsidR="00BE50FC" w:rsidRPr="00772C36" w:rsidRDefault="00074561" w:rsidP="00A94E98">
            <w:pPr>
              <w:spacing w:line="360" w:lineRule="auto"/>
              <w:rPr>
                <w:rFonts w:ascii="Arial" w:hAnsi="Arial" w:cs="Arial"/>
                <w:lang w:val="en-US" w:eastAsia="es-ES"/>
              </w:rPr>
            </w:pPr>
            <w:r w:rsidRPr="00772C36">
              <w:rPr>
                <w:rFonts w:ascii="Arial" w:hAnsi="Arial" w:cs="Arial"/>
                <w:lang w:val="en-US" w:eastAsia="es-ES"/>
              </w:rPr>
              <w:t>Processing speed</w:t>
            </w:r>
          </w:p>
        </w:tc>
      </w:tr>
      <w:tr w:rsidR="000B3002" w:rsidRPr="00772C36" w14:paraId="762B2BE5" w14:textId="77777777">
        <w:trPr>
          <w:trHeight w:val="315"/>
        </w:trPr>
        <w:tc>
          <w:tcPr>
            <w:tcW w:w="2547" w:type="dxa"/>
            <w:vMerge/>
            <w:tcBorders>
              <w:left w:val="single" w:sz="4" w:space="0" w:color="000000"/>
              <w:right w:val="single" w:sz="4" w:space="0" w:color="000000"/>
            </w:tcBorders>
          </w:tcPr>
          <w:p w14:paraId="34F660D6" w14:textId="77777777" w:rsidR="00BE50FC" w:rsidRPr="00772C36" w:rsidRDefault="00BE50FC" w:rsidP="00A94E98">
            <w:pPr>
              <w:spacing w:line="360" w:lineRule="auto"/>
              <w:rPr>
                <w:rFonts w:ascii="Arial" w:hAnsi="Arial" w:cs="Arial"/>
                <w:b/>
                <w:bCs/>
                <w:lang w:val="en-US" w:eastAsia="es-ES"/>
              </w:rPr>
            </w:pPr>
          </w:p>
        </w:tc>
        <w:tc>
          <w:tcPr>
            <w:tcW w:w="2309" w:type="dxa"/>
            <w:vMerge/>
            <w:tcBorders>
              <w:top w:val="nil"/>
              <w:left w:val="single" w:sz="4" w:space="0" w:color="000000"/>
              <w:bottom w:val="single" w:sz="4" w:space="0" w:color="000000"/>
              <w:right w:val="single" w:sz="4" w:space="0" w:color="000000"/>
            </w:tcBorders>
            <w:vAlign w:val="center"/>
          </w:tcPr>
          <w:p w14:paraId="3DA68F9F" w14:textId="06599002" w:rsidR="00BE50FC" w:rsidRPr="00772C36" w:rsidRDefault="00BE50FC" w:rsidP="00A94E98">
            <w:pPr>
              <w:spacing w:line="360" w:lineRule="auto"/>
              <w:rPr>
                <w:rFonts w:ascii="Arial" w:hAnsi="Arial" w:cs="Arial"/>
                <w:b/>
                <w:bCs/>
                <w:lang w:val="en-US" w:eastAsia="es-ES"/>
              </w:rPr>
            </w:pPr>
          </w:p>
        </w:tc>
        <w:tc>
          <w:tcPr>
            <w:tcW w:w="3633" w:type="dxa"/>
            <w:tcBorders>
              <w:top w:val="nil"/>
              <w:left w:val="nil"/>
              <w:bottom w:val="single" w:sz="4" w:space="0" w:color="000000"/>
              <w:right w:val="single" w:sz="4" w:space="0" w:color="000000"/>
            </w:tcBorders>
            <w:vAlign w:val="center"/>
          </w:tcPr>
          <w:p w14:paraId="39E08A6C" w14:textId="29EF4C31" w:rsidR="00BE50FC" w:rsidRPr="00772C36" w:rsidRDefault="00074561" w:rsidP="00A94E98">
            <w:pPr>
              <w:spacing w:line="360" w:lineRule="auto"/>
              <w:rPr>
                <w:rFonts w:ascii="Arial" w:hAnsi="Arial" w:cs="Arial"/>
                <w:lang w:val="en-US" w:eastAsia="es-ES"/>
              </w:rPr>
            </w:pPr>
            <w:r w:rsidRPr="00772C36">
              <w:rPr>
                <w:rFonts w:ascii="Arial" w:hAnsi="Arial" w:cs="Arial"/>
                <w:lang w:val="en-US" w:eastAsia="es-ES"/>
              </w:rPr>
              <w:t>Planning</w:t>
            </w:r>
          </w:p>
        </w:tc>
      </w:tr>
      <w:tr w:rsidR="000B3002" w:rsidRPr="00772C36" w14:paraId="679F3D25" w14:textId="77777777">
        <w:trPr>
          <w:trHeight w:val="315"/>
        </w:trPr>
        <w:tc>
          <w:tcPr>
            <w:tcW w:w="2547" w:type="dxa"/>
            <w:vMerge/>
            <w:tcBorders>
              <w:left w:val="single" w:sz="4" w:space="0" w:color="000000"/>
              <w:right w:val="single" w:sz="4" w:space="0" w:color="000000"/>
            </w:tcBorders>
          </w:tcPr>
          <w:p w14:paraId="37AE58F1" w14:textId="77777777" w:rsidR="00BE50FC" w:rsidRPr="00772C36" w:rsidRDefault="00BE50FC" w:rsidP="00A94E98">
            <w:pPr>
              <w:spacing w:line="360" w:lineRule="auto"/>
              <w:rPr>
                <w:rFonts w:ascii="Arial" w:hAnsi="Arial" w:cs="Arial"/>
                <w:b/>
                <w:bCs/>
                <w:lang w:val="en-US" w:eastAsia="es-ES"/>
              </w:rPr>
            </w:pPr>
          </w:p>
        </w:tc>
        <w:tc>
          <w:tcPr>
            <w:tcW w:w="2309" w:type="dxa"/>
            <w:vMerge/>
            <w:tcBorders>
              <w:top w:val="nil"/>
              <w:left w:val="single" w:sz="4" w:space="0" w:color="000000"/>
              <w:bottom w:val="single" w:sz="4" w:space="0" w:color="000000"/>
              <w:right w:val="single" w:sz="4" w:space="0" w:color="000000"/>
            </w:tcBorders>
            <w:vAlign w:val="center"/>
          </w:tcPr>
          <w:p w14:paraId="713FE826" w14:textId="34AEF9B5" w:rsidR="00BE50FC" w:rsidRPr="00772C36" w:rsidRDefault="00BE50FC" w:rsidP="00A94E98">
            <w:pPr>
              <w:spacing w:line="360" w:lineRule="auto"/>
              <w:rPr>
                <w:rFonts w:ascii="Arial" w:hAnsi="Arial" w:cs="Arial"/>
                <w:b/>
                <w:bCs/>
                <w:lang w:val="en-US" w:eastAsia="es-ES"/>
              </w:rPr>
            </w:pPr>
          </w:p>
        </w:tc>
        <w:tc>
          <w:tcPr>
            <w:tcW w:w="3633" w:type="dxa"/>
            <w:tcBorders>
              <w:top w:val="nil"/>
              <w:left w:val="nil"/>
              <w:bottom w:val="single" w:sz="4" w:space="0" w:color="000000"/>
              <w:right w:val="single" w:sz="4" w:space="0" w:color="000000"/>
            </w:tcBorders>
            <w:vAlign w:val="center"/>
          </w:tcPr>
          <w:p w14:paraId="3BB9F2AA" w14:textId="7805AA63" w:rsidR="00BE50FC" w:rsidRPr="00772C36" w:rsidRDefault="00074561" w:rsidP="00A94E98">
            <w:pPr>
              <w:spacing w:line="360" w:lineRule="auto"/>
              <w:rPr>
                <w:rFonts w:ascii="Arial" w:hAnsi="Arial" w:cs="Arial"/>
                <w:lang w:val="en-US" w:eastAsia="es-ES"/>
              </w:rPr>
            </w:pPr>
            <w:r w:rsidRPr="00772C36">
              <w:rPr>
                <w:rFonts w:ascii="Arial" w:hAnsi="Arial" w:cs="Arial"/>
                <w:lang w:val="en-US" w:eastAsia="es-ES"/>
              </w:rPr>
              <w:t>Shifting</w:t>
            </w:r>
          </w:p>
        </w:tc>
      </w:tr>
      <w:tr w:rsidR="000B3002" w:rsidRPr="00772C36" w14:paraId="659E7587" w14:textId="77777777">
        <w:trPr>
          <w:trHeight w:val="315"/>
        </w:trPr>
        <w:tc>
          <w:tcPr>
            <w:tcW w:w="2547" w:type="dxa"/>
            <w:vMerge/>
            <w:tcBorders>
              <w:left w:val="single" w:sz="4" w:space="0" w:color="000000"/>
              <w:right w:val="single" w:sz="4" w:space="0" w:color="000000"/>
            </w:tcBorders>
          </w:tcPr>
          <w:p w14:paraId="0582A6FA" w14:textId="77777777" w:rsidR="00BE50FC" w:rsidRPr="00772C36" w:rsidRDefault="00BE50FC" w:rsidP="00A94E98">
            <w:pPr>
              <w:spacing w:line="360" w:lineRule="auto"/>
              <w:jc w:val="center"/>
              <w:rPr>
                <w:rFonts w:ascii="Arial" w:hAnsi="Arial" w:cs="Arial"/>
                <w:b/>
                <w:bCs/>
                <w:lang w:val="es-ES" w:eastAsia="es-ES"/>
              </w:rPr>
            </w:pPr>
          </w:p>
        </w:tc>
        <w:tc>
          <w:tcPr>
            <w:tcW w:w="2309" w:type="dxa"/>
            <w:vMerge w:val="restart"/>
            <w:tcBorders>
              <w:top w:val="nil"/>
              <w:left w:val="single" w:sz="4" w:space="0" w:color="000000"/>
              <w:bottom w:val="single" w:sz="4" w:space="0" w:color="000000"/>
              <w:right w:val="single" w:sz="4" w:space="0" w:color="000000"/>
            </w:tcBorders>
            <w:vAlign w:val="center"/>
          </w:tcPr>
          <w:p w14:paraId="0924646C" w14:textId="41DE37B7" w:rsidR="00BE50FC" w:rsidRPr="00772C36" w:rsidRDefault="00A20A53" w:rsidP="00A94E98">
            <w:pPr>
              <w:spacing w:line="360" w:lineRule="auto"/>
              <w:jc w:val="center"/>
              <w:rPr>
                <w:rFonts w:ascii="Arial" w:hAnsi="Arial" w:cs="Arial"/>
                <w:b/>
                <w:bCs/>
                <w:lang w:val="es-ES" w:eastAsia="es-ES"/>
              </w:rPr>
            </w:pPr>
            <w:r w:rsidRPr="00772C36">
              <w:rPr>
                <w:rFonts w:ascii="Arial" w:hAnsi="Arial" w:cs="Arial"/>
                <w:b/>
                <w:bCs/>
                <w:lang w:val="es-ES" w:eastAsia="es-ES"/>
              </w:rPr>
              <w:t>Coordination</w:t>
            </w:r>
          </w:p>
        </w:tc>
        <w:tc>
          <w:tcPr>
            <w:tcW w:w="3633" w:type="dxa"/>
            <w:tcBorders>
              <w:top w:val="nil"/>
              <w:left w:val="nil"/>
              <w:bottom w:val="single" w:sz="4" w:space="0" w:color="000000"/>
              <w:right w:val="single" w:sz="4" w:space="0" w:color="000000"/>
            </w:tcBorders>
            <w:vAlign w:val="center"/>
          </w:tcPr>
          <w:p w14:paraId="542D36DC" w14:textId="76CE8B18" w:rsidR="00BE50FC" w:rsidRPr="00772C36" w:rsidRDefault="00074561" w:rsidP="00A94E98">
            <w:pPr>
              <w:spacing w:line="360" w:lineRule="auto"/>
              <w:rPr>
                <w:rFonts w:ascii="Arial" w:hAnsi="Arial" w:cs="Arial"/>
                <w:lang w:val="en-US" w:eastAsia="es-ES"/>
              </w:rPr>
            </w:pPr>
            <w:r w:rsidRPr="00772C36">
              <w:rPr>
                <w:rFonts w:ascii="Arial" w:hAnsi="Arial" w:cs="Arial"/>
                <w:lang w:val="en-US" w:eastAsia="es-ES"/>
              </w:rPr>
              <w:t>Hand-eye coordination</w:t>
            </w:r>
          </w:p>
        </w:tc>
      </w:tr>
      <w:tr w:rsidR="000B3002" w:rsidRPr="00772C36" w14:paraId="49BDB265" w14:textId="77777777">
        <w:trPr>
          <w:trHeight w:val="315"/>
        </w:trPr>
        <w:tc>
          <w:tcPr>
            <w:tcW w:w="2547" w:type="dxa"/>
            <w:vMerge/>
            <w:tcBorders>
              <w:left w:val="single" w:sz="4" w:space="0" w:color="000000"/>
              <w:bottom w:val="single" w:sz="4" w:space="0" w:color="000000"/>
              <w:right w:val="single" w:sz="4" w:space="0" w:color="000000"/>
            </w:tcBorders>
          </w:tcPr>
          <w:p w14:paraId="02E7CA67" w14:textId="77777777" w:rsidR="00074561" w:rsidRPr="00772C36" w:rsidRDefault="00074561" w:rsidP="00A94E98">
            <w:pPr>
              <w:spacing w:line="360" w:lineRule="auto"/>
              <w:rPr>
                <w:rFonts w:ascii="Arial" w:hAnsi="Arial" w:cs="Arial"/>
                <w:b/>
                <w:bCs/>
                <w:lang w:val="en-US" w:eastAsia="es-ES"/>
              </w:rPr>
            </w:pPr>
          </w:p>
        </w:tc>
        <w:tc>
          <w:tcPr>
            <w:tcW w:w="2309" w:type="dxa"/>
            <w:vMerge/>
            <w:tcBorders>
              <w:top w:val="nil"/>
              <w:left w:val="single" w:sz="4" w:space="0" w:color="000000"/>
              <w:bottom w:val="single" w:sz="4" w:space="0" w:color="000000"/>
              <w:right w:val="single" w:sz="4" w:space="0" w:color="000000"/>
            </w:tcBorders>
            <w:vAlign w:val="center"/>
          </w:tcPr>
          <w:p w14:paraId="7503C071" w14:textId="26F0E757" w:rsidR="00074561" w:rsidRPr="00772C36" w:rsidRDefault="00074561" w:rsidP="00A94E98">
            <w:pPr>
              <w:spacing w:line="360" w:lineRule="auto"/>
              <w:rPr>
                <w:rFonts w:ascii="Arial" w:hAnsi="Arial" w:cs="Arial"/>
                <w:b/>
                <w:bCs/>
                <w:lang w:val="en-US" w:eastAsia="es-ES"/>
              </w:rPr>
            </w:pPr>
          </w:p>
        </w:tc>
        <w:tc>
          <w:tcPr>
            <w:tcW w:w="3633" w:type="dxa"/>
            <w:tcBorders>
              <w:top w:val="nil"/>
              <w:left w:val="nil"/>
              <w:bottom w:val="single" w:sz="4" w:space="0" w:color="000000"/>
              <w:right w:val="single" w:sz="4" w:space="0" w:color="000000"/>
            </w:tcBorders>
            <w:vAlign w:val="center"/>
          </w:tcPr>
          <w:p w14:paraId="2BFAA5F7" w14:textId="63FA9975" w:rsidR="00074561" w:rsidRPr="00772C36" w:rsidRDefault="00074561" w:rsidP="00A94E98">
            <w:pPr>
              <w:spacing w:line="360" w:lineRule="auto"/>
              <w:rPr>
                <w:rFonts w:ascii="Arial" w:hAnsi="Arial" w:cs="Arial"/>
                <w:lang w:val="en-US" w:eastAsia="es-ES"/>
              </w:rPr>
            </w:pPr>
            <w:r w:rsidRPr="00772C36">
              <w:rPr>
                <w:rFonts w:ascii="Arial" w:hAnsi="Arial" w:cs="Arial"/>
                <w:lang w:val="en-US" w:eastAsia="es-ES"/>
              </w:rPr>
              <w:t>Response time</w:t>
            </w:r>
          </w:p>
        </w:tc>
      </w:tr>
    </w:tbl>
    <w:p w14:paraId="38466DCF" w14:textId="77777777" w:rsidR="00906258" w:rsidRPr="00772C36" w:rsidRDefault="00906258" w:rsidP="00A94E98">
      <w:pPr>
        <w:spacing w:line="360" w:lineRule="auto"/>
        <w:rPr>
          <w:rFonts w:ascii="Arial" w:hAnsi="Arial" w:cs="Arial"/>
        </w:rPr>
      </w:pPr>
      <w:r w:rsidRPr="00772C36">
        <w:rPr>
          <w:rFonts w:ascii="Arial" w:hAnsi="Arial" w:cs="Arial"/>
        </w:rPr>
        <w:br w:type="page"/>
      </w:r>
    </w:p>
    <w:p w14:paraId="5E133823" w14:textId="3382C958" w:rsidR="00F50C97" w:rsidRPr="00772C36" w:rsidRDefault="00F50C97" w:rsidP="00A94E98">
      <w:pPr>
        <w:pStyle w:val="Tabletitle"/>
        <w:rPr>
          <w:rFonts w:ascii="Arial" w:hAnsi="Arial" w:cs="Arial"/>
        </w:rPr>
      </w:pPr>
      <w:r w:rsidRPr="00772C36">
        <w:rPr>
          <w:rFonts w:ascii="Arial" w:hAnsi="Arial" w:cs="Arial"/>
        </w:rPr>
        <w:lastRenderedPageBreak/>
        <w:t xml:space="preserve">Appendix </w:t>
      </w:r>
      <w:r w:rsidR="00DE74B9" w:rsidRPr="00772C36">
        <w:rPr>
          <w:rFonts w:ascii="Arial" w:hAnsi="Arial" w:cs="Arial"/>
        </w:rPr>
        <w:t>B</w:t>
      </w:r>
      <w:r w:rsidRPr="00772C36">
        <w:rPr>
          <w:rFonts w:ascii="Arial" w:hAnsi="Arial" w:cs="Arial"/>
        </w:rPr>
        <w:t>. Overview of driving style questionnaire</w:t>
      </w:r>
    </w:p>
    <w:tbl>
      <w:tblPr>
        <w:tblW w:w="8500" w:type="dxa"/>
        <w:tblCellMar>
          <w:left w:w="70" w:type="dxa"/>
          <w:right w:w="70" w:type="dxa"/>
        </w:tblCellMar>
        <w:tblLook w:val="04A0" w:firstRow="1" w:lastRow="0" w:firstColumn="1" w:lastColumn="0" w:noHBand="0" w:noVBand="1"/>
      </w:tblPr>
      <w:tblGrid>
        <w:gridCol w:w="1501"/>
        <w:gridCol w:w="7200"/>
      </w:tblGrid>
      <w:tr w:rsidR="000B3002" w:rsidRPr="00772C36" w14:paraId="4F9DC7FB" w14:textId="77777777" w:rsidTr="00185702">
        <w:trPr>
          <w:trHeight w:val="315"/>
        </w:trPr>
        <w:tc>
          <w:tcPr>
            <w:tcW w:w="1300" w:type="dxa"/>
            <w:tcBorders>
              <w:top w:val="single" w:sz="4" w:space="0" w:color="000000"/>
              <w:left w:val="single" w:sz="4" w:space="0" w:color="000000"/>
              <w:bottom w:val="single" w:sz="4" w:space="0" w:color="000000"/>
              <w:right w:val="single" w:sz="4" w:space="0" w:color="000000"/>
            </w:tcBorders>
            <w:noWrap/>
            <w:vAlign w:val="center"/>
            <w:hideMark/>
          </w:tcPr>
          <w:p w14:paraId="70589E6D" w14:textId="77777777" w:rsidR="008F275C" w:rsidRPr="00772C36" w:rsidRDefault="008F275C" w:rsidP="00E90627">
            <w:pPr>
              <w:spacing w:line="276" w:lineRule="auto"/>
              <w:jc w:val="center"/>
              <w:rPr>
                <w:rFonts w:ascii="Arial" w:hAnsi="Arial" w:cs="Arial"/>
                <w:b/>
                <w:bCs/>
                <w:lang w:val="es-ES" w:eastAsia="es-ES"/>
              </w:rPr>
            </w:pPr>
            <w:r w:rsidRPr="00772C36">
              <w:rPr>
                <w:rFonts w:ascii="Arial" w:hAnsi="Arial" w:cs="Arial"/>
                <w:b/>
                <w:bCs/>
                <w:lang w:val="es-ES" w:eastAsia="es-ES"/>
              </w:rPr>
              <w:t>Category</w:t>
            </w:r>
          </w:p>
        </w:tc>
        <w:tc>
          <w:tcPr>
            <w:tcW w:w="7200" w:type="dxa"/>
            <w:tcBorders>
              <w:top w:val="single" w:sz="4" w:space="0" w:color="000000"/>
              <w:left w:val="nil"/>
              <w:bottom w:val="single" w:sz="4" w:space="0" w:color="000000"/>
              <w:right w:val="single" w:sz="4" w:space="0" w:color="000000"/>
            </w:tcBorders>
            <w:noWrap/>
            <w:vAlign w:val="center"/>
            <w:hideMark/>
          </w:tcPr>
          <w:p w14:paraId="12C2A0C1" w14:textId="77777777" w:rsidR="008F275C" w:rsidRPr="00772C36" w:rsidRDefault="008F275C" w:rsidP="00E90627">
            <w:pPr>
              <w:spacing w:line="276" w:lineRule="auto"/>
              <w:jc w:val="center"/>
              <w:rPr>
                <w:rFonts w:ascii="Arial" w:hAnsi="Arial" w:cs="Arial"/>
                <w:b/>
                <w:bCs/>
                <w:lang w:val="es-ES" w:eastAsia="es-ES"/>
              </w:rPr>
            </w:pPr>
            <w:r w:rsidRPr="00772C36">
              <w:rPr>
                <w:rFonts w:ascii="Arial" w:hAnsi="Arial" w:cs="Arial"/>
                <w:b/>
                <w:bCs/>
                <w:lang w:val="es-ES" w:eastAsia="es-ES"/>
              </w:rPr>
              <w:t>Question</w:t>
            </w:r>
          </w:p>
        </w:tc>
      </w:tr>
      <w:tr w:rsidR="000B3002" w:rsidRPr="00772C36" w14:paraId="10C80856" w14:textId="77777777" w:rsidTr="00185702">
        <w:trPr>
          <w:trHeight w:val="315"/>
        </w:trPr>
        <w:tc>
          <w:tcPr>
            <w:tcW w:w="1300" w:type="dxa"/>
            <w:vMerge w:val="restart"/>
            <w:tcBorders>
              <w:top w:val="nil"/>
              <w:left w:val="single" w:sz="4" w:space="0" w:color="000000"/>
              <w:bottom w:val="single" w:sz="4" w:space="0" w:color="000000"/>
              <w:right w:val="single" w:sz="4" w:space="0" w:color="000000"/>
            </w:tcBorders>
            <w:vAlign w:val="center"/>
            <w:hideMark/>
          </w:tcPr>
          <w:p w14:paraId="730DC70A" w14:textId="77777777" w:rsidR="008F275C" w:rsidRPr="00772C36" w:rsidRDefault="008F275C" w:rsidP="00E90627">
            <w:pPr>
              <w:spacing w:line="276" w:lineRule="auto"/>
              <w:jc w:val="center"/>
              <w:rPr>
                <w:rFonts w:ascii="Arial" w:hAnsi="Arial" w:cs="Arial"/>
                <w:b/>
                <w:bCs/>
                <w:lang w:val="es-ES" w:eastAsia="es-ES"/>
              </w:rPr>
            </w:pPr>
            <w:r w:rsidRPr="00772C36">
              <w:rPr>
                <w:rFonts w:ascii="Arial" w:hAnsi="Arial" w:cs="Arial"/>
                <w:b/>
                <w:bCs/>
                <w:lang w:val="es-ES" w:eastAsia="es-ES"/>
              </w:rPr>
              <w:t>Rules Compliance</w:t>
            </w:r>
          </w:p>
        </w:tc>
        <w:tc>
          <w:tcPr>
            <w:tcW w:w="7200" w:type="dxa"/>
            <w:tcBorders>
              <w:top w:val="nil"/>
              <w:left w:val="nil"/>
              <w:bottom w:val="single" w:sz="4" w:space="0" w:color="000000"/>
              <w:right w:val="single" w:sz="4" w:space="0" w:color="000000"/>
            </w:tcBorders>
            <w:vAlign w:val="center"/>
            <w:hideMark/>
          </w:tcPr>
          <w:p w14:paraId="7299C92F" w14:textId="77777777" w:rsidR="008F275C" w:rsidRPr="00772C36" w:rsidRDefault="008F275C" w:rsidP="00E90627">
            <w:pPr>
              <w:spacing w:line="276" w:lineRule="auto"/>
              <w:rPr>
                <w:rFonts w:ascii="Arial" w:hAnsi="Arial" w:cs="Arial"/>
                <w:lang w:val="en-US" w:eastAsia="es-ES"/>
              </w:rPr>
            </w:pPr>
            <w:r w:rsidRPr="00772C36">
              <w:rPr>
                <w:rFonts w:ascii="Arial" w:hAnsi="Arial" w:cs="Arial"/>
                <w:lang w:val="en-US" w:eastAsia="es-ES"/>
              </w:rPr>
              <w:t>Do you respect other drivers on the road?</w:t>
            </w:r>
          </w:p>
        </w:tc>
      </w:tr>
      <w:tr w:rsidR="000B3002" w:rsidRPr="00772C36" w14:paraId="45FF3962" w14:textId="77777777" w:rsidTr="00185702">
        <w:trPr>
          <w:trHeight w:val="315"/>
        </w:trPr>
        <w:tc>
          <w:tcPr>
            <w:tcW w:w="1300" w:type="dxa"/>
            <w:vMerge/>
            <w:tcBorders>
              <w:top w:val="nil"/>
              <w:left w:val="single" w:sz="4" w:space="0" w:color="000000"/>
              <w:bottom w:val="single" w:sz="4" w:space="0" w:color="000000"/>
              <w:right w:val="single" w:sz="4" w:space="0" w:color="000000"/>
            </w:tcBorders>
            <w:vAlign w:val="center"/>
            <w:hideMark/>
          </w:tcPr>
          <w:p w14:paraId="64F4933F" w14:textId="77777777" w:rsidR="008F275C" w:rsidRPr="00772C36" w:rsidRDefault="008F275C" w:rsidP="00E90627">
            <w:pPr>
              <w:spacing w:line="276" w:lineRule="auto"/>
              <w:rPr>
                <w:rFonts w:ascii="Arial" w:hAnsi="Arial" w:cs="Arial"/>
                <w:b/>
                <w:bCs/>
                <w:lang w:val="en-US" w:eastAsia="es-ES"/>
              </w:rPr>
            </w:pPr>
          </w:p>
        </w:tc>
        <w:tc>
          <w:tcPr>
            <w:tcW w:w="7200" w:type="dxa"/>
            <w:tcBorders>
              <w:top w:val="nil"/>
              <w:left w:val="nil"/>
              <w:bottom w:val="single" w:sz="4" w:space="0" w:color="000000"/>
              <w:right w:val="single" w:sz="4" w:space="0" w:color="000000"/>
            </w:tcBorders>
            <w:vAlign w:val="center"/>
            <w:hideMark/>
          </w:tcPr>
          <w:p w14:paraId="15C1C715" w14:textId="77777777" w:rsidR="008F275C" w:rsidRPr="00772C36" w:rsidRDefault="008F275C" w:rsidP="00E90627">
            <w:pPr>
              <w:spacing w:line="276" w:lineRule="auto"/>
              <w:rPr>
                <w:rFonts w:ascii="Arial" w:hAnsi="Arial" w:cs="Arial"/>
                <w:lang w:val="en-US" w:eastAsia="es-ES"/>
              </w:rPr>
            </w:pPr>
            <w:r w:rsidRPr="00772C36">
              <w:rPr>
                <w:rFonts w:ascii="Arial" w:hAnsi="Arial" w:cs="Arial"/>
                <w:lang w:val="en-US" w:eastAsia="es-ES"/>
              </w:rPr>
              <w:t>Do you always try to follow traffic signs and rules?</w:t>
            </w:r>
          </w:p>
        </w:tc>
      </w:tr>
      <w:tr w:rsidR="000B3002" w:rsidRPr="00772C36" w14:paraId="374801CA" w14:textId="77777777" w:rsidTr="00185702">
        <w:trPr>
          <w:trHeight w:val="315"/>
        </w:trPr>
        <w:tc>
          <w:tcPr>
            <w:tcW w:w="1300" w:type="dxa"/>
            <w:vMerge/>
            <w:tcBorders>
              <w:top w:val="nil"/>
              <w:left w:val="single" w:sz="4" w:space="0" w:color="000000"/>
              <w:bottom w:val="single" w:sz="4" w:space="0" w:color="000000"/>
              <w:right w:val="single" w:sz="4" w:space="0" w:color="000000"/>
            </w:tcBorders>
            <w:vAlign w:val="center"/>
            <w:hideMark/>
          </w:tcPr>
          <w:p w14:paraId="6B494CC0" w14:textId="77777777" w:rsidR="008F275C" w:rsidRPr="00772C36" w:rsidRDefault="008F275C" w:rsidP="00E90627">
            <w:pPr>
              <w:spacing w:line="276" w:lineRule="auto"/>
              <w:rPr>
                <w:rFonts w:ascii="Arial" w:hAnsi="Arial" w:cs="Arial"/>
                <w:b/>
                <w:bCs/>
                <w:lang w:val="en-US" w:eastAsia="es-ES"/>
              </w:rPr>
            </w:pPr>
          </w:p>
        </w:tc>
        <w:tc>
          <w:tcPr>
            <w:tcW w:w="7200" w:type="dxa"/>
            <w:tcBorders>
              <w:top w:val="nil"/>
              <w:left w:val="nil"/>
              <w:bottom w:val="single" w:sz="4" w:space="0" w:color="000000"/>
              <w:right w:val="single" w:sz="4" w:space="0" w:color="000000"/>
            </w:tcBorders>
            <w:vAlign w:val="center"/>
            <w:hideMark/>
          </w:tcPr>
          <w:p w14:paraId="76124E05" w14:textId="77777777" w:rsidR="008F275C" w:rsidRPr="00772C36" w:rsidRDefault="008F275C" w:rsidP="00E90627">
            <w:pPr>
              <w:spacing w:line="276" w:lineRule="auto"/>
              <w:rPr>
                <w:rFonts w:ascii="Arial" w:hAnsi="Arial" w:cs="Arial"/>
                <w:lang w:val="en-US" w:eastAsia="es-ES"/>
              </w:rPr>
            </w:pPr>
            <w:r w:rsidRPr="00772C36">
              <w:rPr>
                <w:rFonts w:ascii="Arial" w:hAnsi="Arial" w:cs="Arial"/>
                <w:lang w:val="en-US" w:eastAsia="es-ES"/>
              </w:rPr>
              <w:t>Do you abide by the speed limit?</w:t>
            </w:r>
          </w:p>
        </w:tc>
      </w:tr>
      <w:tr w:rsidR="000B3002" w:rsidRPr="00772C36" w14:paraId="11B264D8" w14:textId="77777777" w:rsidTr="00185702">
        <w:trPr>
          <w:trHeight w:val="315"/>
        </w:trPr>
        <w:tc>
          <w:tcPr>
            <w:tcW w:w="1300" w:type="dxa"/>
            <w:vMerge/>
            <w:tcBorders>
              <w:top w:val="nil"/>
              <w:left w:val="single" w:sz="4" w:space="0" w:color="000000"/>
              <w:bottom w:val="single" w:sz="4" w:space="0" w:color="000000"/>
              <w:right w:val="single" w:sz="4" w:space="0" w:color="000000"/>
            </w:tcBorders>
            <w:vAlign w:val="center"/>
            <w:hideMark/>
          </w:tcPr>
          <w:p w14:paraId="6079727B" w14:textId="77777777" w:rsidR="008F275C" w:rsidRPr="00772C36" w:rsidRDefault="008F275C" w:rsidP="00E90627">
            <w:pPr>
              <w:spacing w:line="276" w:lineRule="auto"/>
              <w:rPr>
                <w:rFonts w:ascii="Arial" w:hAnsi="Arial" w:cs="Arial"/>
                <w:b/>
                <w:bCs/>
                <w:lang w:val="en-US" w:eastAsia="es-ES"/>
              </w:rPr>
            </w:pPr>
          </w:p>
        </w:tc>
        <w:tc>
          <w:tcPr>
            <w:tcW w:w="7200" w:type="dxa"/>
            <w:tcBorders>
              <w:top w:val="nil"/>
              <w:left w:val="nil"/>
              <w:bottom w:val="single" w:sz="4" w:space="0" w:color="000000"/>
              <w:right w:val="single" w:sz="4" w:space="0" w:color="000000"/>
            </w:tcBorders>
            <w:vAlign w:val="center"/>
            <w:hideMark/>
          </w:tcPr>
          <w:p w14:paraId="2E29B931" w14:textId="77777777" w:rsidR="008F275C" w:rsidRPr="00772C36" w:rsidRDefault="008F275C" w:rsidP="00E90627">
            <w:pPr>
              <w:spacing w:line="276" w:lineRule="auto"/>
              <w:rPr>
                <w:rFonts w:ascii="Arial" w:hAnsi="Arial" w:cs="Arial"/>
                <w:lang w:val="en-US" w:eastAsia="es-ES"/>
              </w:rPr>
            </w:pPr>
            <w:r w:rsidRPr="00772C36">
              <w:rPr>
                <w:rFonts w:ascii="Arial" w:hAnsi="Arial" w:cs="Arial"/>
                <w:lang w:val="en-US" w:eastAsia="es-ES"/>
              </w:rPr>
              <w:t>Has it been more than one year since your last traffic fine?</w:t>
            </w:r>
          </w:p>
        </w:tc>
      </w:tr>
      <w:tr w:rsidR="000B3002" w:rsidRPr="00772C36" w14:paraId="08DDD7F1" w14:textId="77777777" w:rsidTr="00185702">
        <w:trPr>
          <w:trHeight w:val="315"/>
        </w:trPr>
        <w:tc>
          <w:tcPr>
            <w:tcW w:w="1300" w:type="dxa"/>
            <w:vMerge/>
            <w:tcBorders>
              <w:top w:val="nil"/>
              <w:left w:val="single" w:sz="4" w:space="0" w:color="000000"/>
              <w:bottom w:val="single" w:sz="4" w:space="0" w:color="000000"/>
              <w:right w:val="single" w:sz="4" w:space="0" w:color="000000"/>
            </w:tcBorders>
            <w:vAlign w:val="center"/>
            <w:hideMark/>
          </w:tcPr>
          <w:p w14:paraId="03D3765C" w14:textId="77777777" w:rsidR="008F275C" w:rsidRPr="00772C36" w:rsidRDefault="008F275C" w:rsidP="00E90627">
            <w:pPr>
              <w:spacing w:line="276" w:lineRule="auto"/>
              <w:rPr>
                <w:rFonts w:ascii="Arial" w:hAnsi="Arial" w:cs="Arial"/>
                <w:b/>
                <w:bCs/>
                <w:lang w:val="en-US" w:eastAsia="es-ES"/>
              </w:rPr>
            </w:pPr>
          </w:p>
        </w:tc>
        <w:tc>
          <w:tcPr>
            <w:tcW w:w="7200" w:type="dxa"/>
            <w:tcBorders>
              <w:top w:val="nil"/>
              <w:left w:val="nil"/>
              <w:bottom w:val="single" w:sz="4" w:space="0" w:color="000000"/>
              <w:right w:val="single" w:sz="4" w:space="0" w:color="000000"/>
            </w:tcBorders>
            <w:vAlign w:val="center"/>
            <w:hideMark/>
          </w:tcPr>
          <w:p w14:paraId="62704A43" w14:textId="77777777" w:rsidR="008F275C" w:rsidRPr="00772C36" w:rsidRDefault="008F275C" w:rsidP="00E90627">
            <w:pPr>
              <w:spacing w:line="276" w:lineRule="auto"/>
              <w:rPr>
                <w:rFonts w:ascii="Arial" w:hAnsi="Arial" w:cs="Arial"/>
                <w:lang w:val="en-US" w:eastAsia="es-ES"/>
              </w:rPr>
            </w:pPr>
            <w:r w:rsidRPr="00772C36">
              <w:rPr>
                <w:rFonts w:ascii="Arial" w:hAnsi="Arial" w:cs="Arial"/>
                <w:lang w:val="en-US" w:eastAsia="es-ES"/>
              </w:rPr>
              <w:t>Are you able to control your stress when you drive?</w:t>
            </w:r>
          </w:p>
        </w:tc>
      </w:tr>
      <w:tr w:rsidR="000B3002" w:rsidRPr="00772C36" w14:paraId="52E64A8E" w14:textId="77777777" w:rsidTr="00185702">
        <w:trPr>
          <w:trHeight w:val="315"/>
        </w:trPr>
        <w:tc>
          <w:tcPr>
            <w:tcW w:w="1300" w:type="dxa"/>
            <w:vMerge w:val="restart"/>
            <w:tcBorders>
              <w:top w:val="nil"/>
              <w:left w:val="single" w:sz="4" w:space="0" w:color="000000"/>
              <w:bottom w:val="single" w:sz="4" w:space="0" w:color="000000"/>
              <w:right w:val="single" w:sz="4" w:space="0" w:color="000000"/>
            </w:tcBorders>
            <w:vAlign w:val="center"/>
            <w:hideMark/>
          </w:tcPr>
          <w:p w14:paraId="41B1E5BC" w14:textId="77777777" w:rsidR="008F275C" w:rsidRPr="00772C36" w:rsidRDefault="008F275C" w:rsidP="00E90627">
            <w:pPr>
              <w:spacing w:line="276" w:lineRule="auto"/>
              <w:jc w:val="center"/>
              <w:rPr>
                <w:rFonts w:ascii="Arial" w:hAnsi="Arial" w:cs="Arial"/>
                <w:b/>
                <w:bCs/>
                <w:lang w:val="es-ES" w:eastAsia="es-ES"/>
              </w:rPr>
            </w:pPr>
            <w:r w:rsidRPr="00772C36">
              <w:rPr>
                <w:rFonts w:ascii="Arial" w:hAnsi="Arial" w:cs="Arial"/>
                <w:b/>
                <w:bCs/>
                <w:lang w:val="es-ES" w:eastAsia="es-ES"/>
              </w:rPr>
              <w:t>Motivation</w:t>
            </w:r>
          </w:p>
        </w:tc>
        <w:tc>
          <w:tcPr>
            <w:tcW w:w="7200" w:type="dxa"/>
            <w:tcBorders>
              <w:top w:val="nil"/>
              <w:left w:val="nil"/>
              <w:bottom w:val="single" w:sz="4" w:space="0" w:color="000000"/>
              <w:right w:val="single" w:sz="4" w:space="0" w:color="000000"/>
            </w:tcBorders>
            <w:vAlign w:val="center"/>
            <w:hideMark/>
          </w:tcPr>
          <w:p w14:paraId="60C72514" w14:textId="77777777" w:rsidR="008F275C" w:rsidRPr="00772C36" w:rsidRDefault="008F275C" w:rsidP="00E90627">
            <w:pPr>
              <w:spacing w:line="276" w:lineRule="auto"/>
              <w:rPr>
                <w:rFonts w:ascii="Arial" w:hAnsi="Arial" w:cs="Arial"/>
                <w:lang w:val="en-US" w:eastAsia="es-ES"/>
              </w:rPr>
            </w:pPr>
            <w:r w:rsidRPr="00772C36">
              <w:rPr>
                <w:rFonts w:ascii="Arial" w:hAnsi="Arial" w:cs="Arial"/>
                <w:lang w:val="en-US" w:eastAsia="es-ES"/>
              </w:rPr>
              <w:t>Do you keep driving for 2-3 hours without getting tired (drowsiness, eye discomfort, mental fatigue)?</w:t>
            </w:r>
          </w:p>
        </w:tc>
      </w:tr>
      <w:tr w:rsidR="000B3002" w:rsidRPr="00772C36" w14:paraId="4A9CA758" w14:textId="77777777" w:rsidTr="00185702">
        <w:trPr>
          <w:trHeight w:val="315"/>
        </w:trPr>
        <w:tc>
          <w:tcPr>
            <w:tcW w:w="1300" w:type="dxa"/>
            <w:vMerge/>
            <w:tcBorders>
              <w:top w:val="nil"/>
              <w:left w:val="single" w:sz="4" w:space="0" w:color="000000"/>
              <w:bottom w:val="single" w:sz="4" w:space="0" w:color="000000"/>
              <w:right w:val="single" w:sz="4" w:space="0" w:color="000000"/>
            </w:tcBorders>
            <w:vAlign w:val="center"/>
            <w:hideMark/>
          </w:tcPr>
          <w:p w14:paraId="67C6FEB4" w14:textId="77777777" w:rsidR="008F275C" w:rsidRPr="00772C36" w:rsidRDefault="008F275C" w:rsidP="00E90627">
            <w:pPr>
              <w:spacing w:line="276" w:lineRule="auto"/>
              <w:rPr>
                <w:rFonts w:ascii="Arial" w:hAnsi="Arial" w:cs="Arial"/>
                <w:b/>
                <w:bCs/>
                <w:lang w:val="en-US" w:eastAsia="es-ES"/>
              </w:rPr>
            </w:pPr>
          </w:p>
        </w:tc>
        <w:tc>
          <w:tcPr>
            <w:tcW w:w="7200" w:type="dxa"/>
            <w:tcBorders>
              <w:top w:val="nil"/>
              <w:left w:val="nil"/>
              <w:bottom w:val="single" w:sz="4" w:space="0" w:color="000000"/>
              <w:right w:val="single" w:sz="4" w:space="0" w:color="000000"/>
            </w:tcBorders>
            <w:vAlign w:val="center"/>
            <w:hideMark/>
          </w:tcPr>
          <w:p w14:paraId="5826266A" w14:textId="77777777" w:rsidR="008F275C" w:rsidRPr="00772C36" w:rsidRDefault="008F275C" w:rsidP="00E90627">
            <w:pPr>
              <w:spacing w:line="276" w:lineRule="auto"/>
              <w:rPr>
                <w:rFonts w:ascii="Arial" w:hAnsi="Arial" w:cs="Arial"/>
                <w:lang w:val="en-US" w:eastAsia="es-ES"/>
              </w:rPr>
            </w:pPr>
            <w:r w:rsidRPr="00772C36">
              <w:rPr>
                <w:rFonts w:ascii="Arial" w:hAnsi="Arial" w:cs="Arial"/>
                <w:lang w:val="en-US" w:eastAsia="es-ES"/>
              </w:rPr>
              <w:t>Do you adapt well to the changes and unforeseen events that may arise during a trip (traffic jams, weather changes, car breakdowns)?</w:t>
            </w:r>
          </w:p>
        </w:tc>
      </w:tr>
      <w:tr w:rsidR="000B3002" w:rsidRPr="00772C36" w14:paraId="4709B5CF" w14:textId="77777777" w:rsidTr="00185702">
        <w:trPr>
          <w:trHeight w:val="315"/>
        </w:trPr>
        <w:tc>
          <w:tcPr>
            <w:tcW w:w="1300" w:type="dxa"/>
            <w:vMerge/>
            <w:tcBorders>
              <w:top w:val="nil"/>
              <w:left w:val="single" w:sz="4" w:space="0" w:color="000000"/>
              <w:bottom w:val="single" w:sz="4" w:space="0" w:color="000000"/>
              <w:right w:val="single" w:sz="4" w:space="0" w:color="000000"/>
            </w:tcBorders>
            <w:vAlign w:val="center"/>
            <w:hideMark/>
          </w:tcPr>
          <w:p w14:paraId="76CCB7F4" w14:textId="77777777" w:rsidR="008F275C" w:rsidRPr="00772C36" w:rsidRDefault="008F275C" w:rsidP="00E90627">
            <w:pPr>
              <w:spacing w:line="276" w:lineRule="auto"/>
              <w:rPr>
                <w:rFonts w:ascii="Arial" w:hAnsi="Arial" w:cs="Arial"/>
                <w:b/>
                <w:bCs/>
                <w:lang w:val="en-US" w:eastAsia="es-ES"/>
              </w:rPr>
            </w:pPr>
          </w:p>
        </w:tc>
        <w:tc>
          <w:tcPr>
            <w:tcW w:w="7200" w:type="dxa"/>
            <w:tcBorders>
              <w:top w:val="nil"/>
              <w:left w:val="nil"/>
              <w:bottom w:val="single" w:sz="4" w:space="0" w:color="000000"/>
              <w:right w:val="single" w:sz="4" w:space="0" w:color="000000"/>
            </w:tcBorders>
            <w:vAlign w:val="center"/>
            <w:hideMark/>
          </w:tcPr>
          <w:p w14:paraId="26B9F571" w14:textId="77777777" w:rsidR="008F275C" w:rsidRPr="00772C36" w:rsidRDefault="008F275C" w:rsidP="00E90627">
            <w:pPr>
              <w:spacing w:line="276" w:lineRule="auto"/>
              <w:rPr>
                <w:rFonts w:ascii="Arial" w:hAnsi="Arial" w:cs="Arial"/>
                <w:lang w:val="en-US" w:eastAsia="es-ES"/>
              </w:rPr>
            </w:pPr>
            <w:r w:rsidRPr="00772C36">
              <w:rPr>
                <w:rFonts w:ascii="Arial" w:hAnsi="Arial" w:cs="Arial"/>
                <w:lang w:val="en-US" w:eastAsia="es-ES"/>
              </w:rPr>
              <w:t>On long trips, do you volunteer to drive?</w:t>
            </w:r>
          </w:p>
        </w:tc>
      </w:tr>
      <w:tr w:rsidR="000B3002" w:rsidRPr="00772C36" w14:paraId="022056B7" w14:textId="77777777" w:rsidTr="00185702">
        <w:trPr>
          <w:trHeight w:val="315"/>
        </w:trPr>
        <w:tc>
          <w:tcPr>
            <w:tcW w:w="1300" w:type="dxa"/>
            <w:vMerge/>
            <w:tcBorders>
              <w:top w:val="nil"/>
              <w:left w:val="single" w:sz="4" w:space="0" w:color="000000"/>
              <w:bottom w:val="single" w:sz="4" w:space="0" w:color="000000"/>
              <w:right w:val="single" w:sz="4" w:space="0" w:color="000000"/>
            </w:tcBorders>
            <w:vAlign w:val="center"/>
            <w:hideMark/>
          </w:tcPr>
          <w:p w14:paraId="5A90A428" w14:textId="77777777" w:rsidR="008F275C" w:rsidRPr="00772C36" w:rsidRDefault="008F275C" w:rsidP="00E90627">
            <w:pPr>
              <w:spacing w:line="276" w:lineRule="auto"/>
              <w:rPr>
                <w:rFonts w:ascii="Arial" w:hAnsi="Arial" w:cs="Arial"/>
                <w:b/>
                <w:bCs/>
                <w:lang w:val="en-US" w:eastAsia="es-ES"/>
              </w:rPr>
            </w:pPr>
          </w:p>
        </w:tc>
        <w:tc>
          <w:tcPr>
            <w:tcW w:w="7200" w:type="dxa"/>
            <w:tcBorders>
              <w:top w:val="nil"/>
              <w:left w:val="nil"/>
              <w:bottom w:val="single" w:sz="4" w:space="0" w:color="000000"/>
              <w:right w:val="single" w:sz="4" w:space="0" w:color="000000"/>
            </w:tcBorders>
            <w:vAlign w:val="center"/>
            <w:hideMark/>
          </w:tcPr>
          <w:p w14:paraId="79F68A30" w14:textId="77777777" w:rsidR="008F275C" w:rsidRPr="00772C36" w:rsidRDefault="008F275C" w:rsidP="00E90627">
            <w:pPr>
              <w:spacing w:line="276" w:lineRule="auto"/>
              <w:rPr>
                <w:rFonts w:ascii="Arial" w:hAnsi="Arial" w:cs="Arial"/>
                <w:lang w:val="es-ES" w:eastAsia="es-ES"/>
              </w:rPr>
            </w:pPr>
            <w:r w:rsidRPr="00772C36">
              <w:rPr>
                <w:rFonts w:ascii="Arial" w:hAnsi="Arial" w:cs="Arial"/>
                <w:lang w:val="es-ES" w:eastAsia="es-ES"/>
              </w:rPr>
              <w:t>Does driving relax you?</w:t>
            </w:r>
          </w:p>
        </w:tc>
      </w:tr>
      <w:tr w:rsidR="000B3002" w:rsidRPr="00772C36" w14:paraId="498BED1F" w14:textId="77777777" w:rsidTr="00185702">
        <w:trPr>
          <w:trHeight w:val="315"/>
        </w:trPr>
        <w:tc>
          <w:tcPr>
            <w:tcW w:w="1300" w:type="dxa"/>
            <w:vMerge/>
            <w:tcBorders>
              <w:top w:val="nil"/>
              <w:left w:val="single" w:sz="4" w:space="0" w:color="000000"/>
              <w:bottom w:val="single" w:sz="4" w:space="0" w:color="000000"/>
              <w:right w:val="single" w:sz="4" w:space="0" w:color="000000"/>
            </w:tcBorders>
            <w:vAlign w:val="center"/>
            <w:hideMark/>
          </w:tcPr>
          <w:p w14:paraId="2DAB66F3" w14:textId="77777777" w:rsidR="008F275C" w:rsidRPr="00772C36" w:rsidRDefault="008F275C" w:rsidP="00E90627">
            <w:pPr>
              <w:spacing w:line="276" w:lineRule="auto"/>
              <w:rPr>
                <w:rFonts w:ascii="Arial" w:hAnsi="Arial" w:cs="Arial"/>
                <w:b/>
                <w:bCs/>
                <w:lang w:val="es-ES" w:eastAsia="es-ES"/>
              </w:rPr>
            </w:pPr>
          </w:p>
        </w:tc>
        <w:tc>
          <w:tcPr>
            <w:tcW w:w="7200" w:type="dxa"/>
            <w:tcBorders>
              <w:top w:val="nil"/>
              <w:left w:val="nil"/>
              <w:bottom w:val="single" w:sz="4" w:space="0" w:color="000000"/>
              <w:right w:val="single" w:sz="4" w:space="0" w:color="000000"/>
            </w:tcBorders>
            <w:vAlign w:val="center"/>
            <w:hideMark/>
          </w:tcPr>
          <w:p w14:paraId="23994229" w14:textId="77777777" w:rsidR="008F275C" w:rsidRPr="00772C36" w:rsidRDefault="008F275C" w:rsidP="00E90627">
            <w:pPr>
              <w:spacing w:line="276" w:lineRule="auto"/>
              <w:rPr>
                <w:rFonts w:ascii="Arial" w:hAnsi="Arial" w:cs="Arial"/>
                <w:lang w:val="en-US" w:eastAsia="es-ES"/>
              </w:rPr>
            </w:pPr>
            <w:r w:rsidRPr="00772C36">
              <w:rPr>
                <w:rFonts w:ascii="Arial" w:hAnsi="Arial" w:cs="Arial"/>
                <w:lang w:val="en-US" w:eastAsia="es-ES"/>
              </w:rPr>
              <w:t>Do you like to drive and enjoy driving a vehicle?</w:t>
            </w:r>
          </w:p>
        </w:tc>
      </w:tr>
      <w:tr w:rsidR="000B3002" w:rsidRPr="00772C36" w14:paraId="73FB67D7" w14:textId="77777777" w:rsidTr="00185702">
        <w:trPr>
          <w:trHeight w:val="315"/>
        </w:trPr>
        <w:tc>
          <w:tcPr>
            <w:tcW w:w="1300" w:type="dxa"/>
            <w:vMerge/>
            <w:tcBorders>
              <w:top w:val="nil"/>
              <w:left w:val="single" w:sz="4" w:space="0" w:color="000000"/>
              <w:bottom w:val="single" w:sz="4" w:space="0" w:color="000000"/>
              <w:right w:val="single" w:sz="4" w:space="0" w:color="000000"/>
            </w:tcBorders>
            <w:vAlign w:val="center"/>
            <w:hideMark/>
          </w:tcPr>
          <w:p w14:paraId="18148A04" w14:textId="77777777" w:rsidR="008F275C" w:rsidRPr="00772C36" w:rsidRDefault="008F275C" w:rsidP="00E90627">
            <w:pPr>
              <w:spacing w:line="276" w:lineRule="auto"/>
              <w:rPr>
                <w:rFonts w:ascii="Arial" w:hAnsi="Arial" w:cs="Arial"/>
                <w:b/>
                <w:bCs/>
                <w:lang w:val="en-US" w:eastAsia="es-ES"/>
              </w:rPr>
            </w:pPr>
          </w:p>
        </w:tc>
        <w:tc>
          <w:tcPr>
            <w:tcW w:w="7200" w:type="dxa"/>
            <w:tcBorders>
              <w:top w:val="nil"/>
              <w:left w:val="nil"/>
              <w:bottom w:val="single" w:sz="4" w:space="0" w:color="000000"/>
              <w:right w:val="single" w:sz="4" w:space="0" w:color="000000"/>
            </w:tcBorders>
            <w:vAlign w:val="center"/>
            <w:hideMark/>
          </w:tcPr>
          <w:p w14:paraId="66FF876E" w14:textId="77777777" w:rsidR="008F275C" w:rsidRPr="00772C36" w:rsidRDefault="008F275C" w:rsidP="00E90627">
            <w:pPr>
              <w:spacing w:line="276" w:lineRule="auto"/>
              <w:rPr>
                <w:rFonts w:ascii="Arial" w:hAnsi="Arial" w:cs="Arial"/>
                <w:lang w:val="en-US" w:eastAsia="es-ES"/>
              </w:rPr>
            </w:pPr>
            <w:r w:rsidRPr="00772C36">
              <w:rPr>
                <w:rFonts w:ascii="Arial" w:hAnsi="Arial" w:cs="Arial"/>
                <w:lang w:val="en-US" w:eastAsia="es-ES"/>
              </w:rPr>
              <w:t>Do you tend to stay calm in traffic jams or when another driver blocks the road?</w:t>
            </w:r>
          </w:p>
        </w:tc>
      </w:tr>
      <w:tr w:rsidR="000B3002" w:rsidRPr="00772C36" w14:paraId="18B2BAAB" w14:textId="77777777" w:rsidTr="00185702">
        <w:trPr>
          <w:trHeight w:val="315"/>
        </w:trPr>
        <w:tc>
          <w:tcPr>
            <w:tcW w:w="1300" w:type="dxa"/>
            <w:vMerge w:val="restart"/>
            <w:tcBorders>
              <w:top w:val="nil"/>
              <w:left w:val="single" w:sz="4" w:space="0" w:color="000000"/>
              <w:bottom w:val="single" w:sz="4" w:space="0" w:color="000000"/>
              <w:right w:val="single" w:sz="4" w:space="0" w:color="000000"/>
            </w:tcBorders>
            <w:vAlign w:val="center"/>
            <w:hideMark/>
          </w:tcPr>
          <w:p w14:paraId="0ECB9DFE" w14:textId="77777777" w:rsidR="008F275C" w:rsidRPr="00772C36" w:rsidRDefault="008F275C" w:rsidP="00E90627">
            <w:pPr>
              <w:spacing w:line="276" w:lineRule="auto"/>
              <w:jc w:val="center"/>
              <w:rPr>
                <w:rFonts w:ascii="Arial" w:hAnsi="Arial" w:cs="Arial"/>
                <w:b/>
                <w:bCs/>
                <w:lang w:val="es-ES" w:eastAsia="es-ES"/>
              </w:rPr>
            </w:pPr>
            <w:r w:rsidRPr="00772C36">
              <w:rPr>
                <w:rFonts w:ascii="Arial" w:hAnsi="Arial" w:cs="Arial"/>
                <w:b/>
                <w:bCs/>
                <w:lang w:val="es-ES" w:eastAsia="es-ES"/>
              </w:rPr>
              <w:t>Fearful Driving Style</w:t>
            </w:r>
          </w:p>
        </w:tc>
        <w:tc>
          <w:tcPr>
            <w:tcW w:w="7200" w:type="dxa"/>
            <w:tcBorders>
              <w:top w:val="nil"/>
              <w:left w:val="nil"/>
              <w:bottom w:val="single" w:sz="4" w:space="0" w:color="000000"/>
              <w:right w:val="single" w:sz="4" w:space="0" w:color="000000"/>
            </w:tcBorders>
            <w:vAlign w:val="center"/>
            <w:hideMark/>
          </w:tcPr>
          <w:p w14:paraId="3478C88E" w14:textId="77777777" w:rsidR="008F275C" w:rsidRPr="00772C36" w:rsidRDefault="008F275C" w:rsidP="00E90627">
            <w:pPr>
              <w:spacing w:line="276" w:lineRule="auto"/>
              <w:rPr>
                <w:rFonts w:ascii="Arial" w:hAnsi="Arial" w:cs="Arial"/>
                <w:lang w:val="en-US" w:eastAsia="es-ES"/>
              </w:rPr>
            </w:pPr>
            <w:r w:rsidRPr="00772C36">
              <w:rPr>
                <w:rFonts w:ascii="Arial" w:hAnsi="Arial" w:cs="Arial"/>
                <w:lang w:val="en-US" w:eastAsia="es-ES"/>
              </w:rPr>
              <w:t>Do you often think about getting in a car accident?</w:t>
            </w:r>
          </w:p>
        </w:tc>
      </w:tr>
      <w:tr w:rsidR="000B3002" w:rsidRPr="00772C36" w14:paraId="16259AC9" w14:textId="77777777" w:rsidTr="00185702">
        <w:trPr>
          <w:trHeight w:val="315"/>
        </w:trPr>
        <w:tc>
          <w:tcPr>
            <w:tcW w:w="1300" w:type="dxa"/>
            <w:vMerge/>
            <w:tcBorders>
              <w:top w:val="nil"/>
              <w:left w:val="single" w:sz="4" w:space="0" w:color="000000"/>
              <w:bottom w:val="single" w:sz="4" w:space="0" w:color="000000"/>
              <w:right w:val="single" w:sz="4" w:space="0" w:color="000000"/>
            </w:tcBorders>
            <w:vAlign w:val="center"/>
            <w:hideMark/>
          </w:tcPr>
          <w:p w14:paraId="1BAFE5C0" w14:textId="77777777" w:rsidR="008F275C" w:rsidRPr="00772C36" w:rsidRDefault="008F275C" w:rsidP="00E90627">
            <w:pPr>
              <w:spacing w:line="276" w:lineRule="auto"/>
              <w:rPr>
                <w:rFonts w:ascii="Arial" w:hAnsi="Arial" w:cs="Arial"/>
                <w:b/>
                <w:bCs/>
                <w:lang w:val="en-US" w:eastAsia="es-ES"/>
              </w:rPr>
            </w:pPr>
          </w:p>
        </w:tc>
        <w:tc>
          <w:tcPr>
            <w:tcW w:w="7200" w:type="dxa"/>
            <w:tcBorders>
              <w:top w:val="nil"/>
              <w:left w:val="nil"/>
              <w:bottom w:val="single" w:sz="4" w:space="0" w:color="000000"/>
              <w:right w:val="single" w:sz="4" w:space="0" w:color="000000"/>
            </w:tcBorders>
            <w:vAlign w:val="center"/>
            <w:hideMark/>
          </w:tcPr>
          <w:p w14:paraId="460DAFFF" w14:textId="77777777" w:rsidR="008F275C" w:rsidRPr="00772C36" w:rsidRDefault="008F275C" w:rsidP="00E90627">
            <w:pPr>
              <w:spacing w:line="276" w:lineRule="auto"/>
              <w:rPr>
                <w:rFonts w:ascii="Arial" w:hAnsi="Arial" w:cs="Arial"/>
                <w:lang w:val="en-US" w:eastAsia="es-ES"/>
              </w:rPr>
            </w:pPr>
            <w:r w:rsidRPr="00772C36">
              <w:rPr>
                <w:rFonts w:ascii="Arial" w:hAnsi="Arial" w:cs="Arial"/>
                <w:lang w:val="en-US" w:eastAsia="es-ES"/>
              </w:rPr>
              <w:t>Do you think that driving is dangerous?</w:t>
            </w:r>
          </w:p>
        </w:tc>
      </w:tr>
      <w:tr w:rsidR="000B3002" w:rsidRPr="00772C36" w14:paraId="239A6577" w14:textId="77777777" w:rsidTr="00185702">
        <w:trPr>
          <w:trHeight w:val="315"/>
        </w:trPr>
        <w:tc>
          <w:tcPr>
            <w:tcW w:w="1300" w:type="dxa"/>
            <w:vMerge/>
            <w:tcBorders>
              <w:top w:val="nil"/>
              <w:left w:val="single" w:sz="4" w:space="0" w:color="000000"/>
              <w:bottom w:val="single" w:sz="4" w:space="0" w:color="000000"/>
              <w:right w:val="single" w:sz="4" w:space="0" w:color="000000"/>
            </w:tcBorders>
            <w:vAlign w:val="center"/>
            <w:hideMark/>
          </w:tcPr>
          <w:p w14:paraId="3BAFDFFF" w14:textId="77777777" w:rsidR="008F275C" w:rsidRPr="00772C36" w:rsidRDefault="008F275C" w:rsidP="00E90627">
            <w:pPr>
              <w:spacing w:line="276" w:lineRule="auto"/>
              <w:rPr>
                <w:rFonts w:ascii="Arial" w:hAnsi="Arial" w:cs="Arial"/>
                <w:b/>
                <w:bCs/>
                <w:lang w:val="en-US" w:eastAsia="es-ES"/>
              </w:rPr>
            </w:pPr>
          </w:p>
        </w:tc>
        <w:tc>
          <w:tcPr>
            <w:tcW w:w="7200" w:type="dxa"/>
            <w:tcBorders>
              <w:top w:val="nil"/>
              <w:left w:val="nil"/>
              <w:bottom w:val="single" w:sz="4" w:space="0" w:color="000000"/>
              <w:right w:val="single" w:sz="4" w:space="0" w:color="000000"/>
            </w:tcBorders>
            <w:vAlign w:val="center"/>
            <w:hideMark/>
          </w:tcPr>
          <w:p w14:paraId="6530FE58" w14:textId="77777777" w:rsidR="008F275C" w:rsidRPr="00772C36" w:rsidRDefault="008F275C" w:rsidP="00E90627">
            <w:pPr>
              <w:spacing w:line="276" w:lineRule="auto"/>
              <w:rPr>
                <w:rFonts w:ascii="Arial" w:hAnsi="Arial" w:cs="Arial"/>
                <w:lang w:val="en-US" w:eastAsia="es-ES"/>
              </w:rPr>
            </w:pPr>
            <w:r w:rsidRPr="00772C36">
              <w:rPr>
                <w:rFonts w:ascii="Arial" w:hAnsi="Arial" w:cs="Arial"/>
                <w:lang w:val="en-US" w:eastAsia="es-ES"/>
              </w:rPr>
              <w:t>Are you nervous or scared to drive at night?</w:t>
            </w:r>
          </w:p>
        </w:tc>
      </w:tr>
      <w:tr w:rsidR="000B3002" w:rsidRPr="00772C36" w14:paraId="4B4E0D64" w14:textId="77777777" w:rsidTr="00185702">
        <w:trPr>
          <w:trHeight w:val="315"/>
        </w:trPr>
        <w:tc>
          <w:tcPr>
            <w:tcW w:w="1300" w:type="dxa"/>
            <w:vMerge/>
            <w:tcBorders>
              <w:top w:val="nil"/>
              <w:left w:val="single" w:sz="4" w:space="0" w:color="000000"/>
              <w:bottom w:val="single" w:sz="4" w:space="0" w:color="000000"/>
              <w:right w:val="single" w:sz="4" w:space="0" w:color="000000"/>
            </w:tcBorders>
            <w:vAlign w:val="center"/>
            <w:hideMark/>
          </w:tcPr>
          <w:p w14:paraId="7533447E" w14:textId="77777777" w:rsidR="008F275C" w:rsidRPr="00772C36" w:rsidRDefault="008F275C" w:rsidP="00E90627">
            <w:pPr>
              <w:spacing w:line="276" w:lineRule="auto"/>
              <w:rPr>
                <w:rFonts w:ascii="Arial" w:hAnsi="Arial" w:cs="Arial"/>
                <w:b/>
                <w:bCs/>
                <w:lang w:val="en-US" w:eastAsia="es-ES"/>
              </w:rPr>
            </w:pPr>
          </w:p>
        </w:tc>
        <w:tc>
          <w:tcPr>
            <w:tcW w:w="7200" w:type="dxa"/>
            <w:tcBorders>
              <w:top w:val="nil"/>
              <w:left w:val="nil"/>
              <w:bottom w:val="single" w:sz="4" w:space="0" w:color="000000"/>
              <w:right w:val="single" w:sz="4" w:space="0" w:color="000000"/>
            </w:tcBorders>
            <w:vAlign w:val="center"/>
            <w:hideMark/>
          </w:tcPr>
          <w:p w14:paraId="4AD793CD" w14:textId="77777777" w:rsidR="008F275C" w:rsidRPr="00772C36" w:rsidRDefault="008F275C" w:rsidP="00E90627">
            <w:pPr>
              <w:spacing w:line="276" w:lineRule="auto"/>
              <w:rPr>
                <w:rFonts w:ascii="Arial" w:hAnsi="Arial" w:cs="Arial"/>
                <w:lang w:val="en-US" w:eastAsia="es-ES"/>
              </w:rPr>
            </w:pPr>
            <w:r w:rsidRPr="00772C36">
              <w:rPr>
                <w:rFonts w:ascii="Arial" w:hAnsi="Arial" w:cs="Arial"/>
                <w:lang w:val="en-US" w:eastAsia="es-ES"/>
              </w:rPr>
              <w:t>Do you get nervous about long road trips?</w:t>
            </w:r>
          </w:p>
        </w:tc>
      </w:tr>
      <w:tr w:rsidR="000B3002" w:rsidRPr="00772C36" w14:paraId="6A4D9080" w14:textId="77777777" w:rsidTr="00185702">
        <w:trPr>
          <w:trHeight w:val="315"/>
        </w:trPr>
        <w:tc>
          <w:tcPr>
            <w:tcW w:w="1300" w:type="dxa"/>
            <w:vMerge/>
            <w:tcBorders>
              <w:top w:val="nil"/>
              <w:left w:val="single" w:sz="4" w:space="0" w:color="000000"/>
              <w:bottom w:val="single" w:sz="4" w:space="0" w:color="000000"/>
              <w:right w:val="single" w:sz="4" w:space="0" w:color="000000"/>
            </w:tcBorders>
            <w:vAlign w:val="center"/>
            <w:hideMark/>
          </w:tcPr>
          <w:p w14:paraId="0C64A114" w14:textId="77777777" w:rsidR="008F275C" w:rsidRPr="00772C36" w:rsidRDefault="008F275C" w:rsidP="00E90627">
            <w:pPr>
              <w:spacing w:line="276" w:lineRule="auto"/>
              <w:rPr>
                <w:rFonts w:ascii="Arial" w:hAnsi="Arial" w:cs="Arial"/>
                <w:b/>
                <w:bCs/>
                <w:lang w:val="en-US" w:eastAsia="es-ES"/>
              </w:rPr>
            </w:pPr>
          </w:p>
        </w:tc>
        <w:tc>
          <w:tcPr>
            <w:tcW w:w="7200" w:type="dxa"/>
            <w:tcBorders>
              <w:top w:val="nil"/>
              <w:left w:val="nil"/>
              <w:bottom w:val="single" w:sz="4" w:space="0" w:color="000000"/>
              <w:right w:val="single" w:sz="4" w:space="0" w:color="000000"/>
            </w:tcBorders>
            <w:vAlign w:val="center"/>
            <w:hideMark/>
          </w:tcPr>
          <w:p w14:paraId="0B843763" w14:textId="77777777" w:rsidR="008F275C" w:rsidRPr="00772C36" w:rsidRDefault="008F275C" w:rsidP="00E90627">
            <w:pPr>
              <w:spacing w:line="276" w:lineRule="auto"/>
              <w:rPr>
                <w:rFonts w:ascii="Arial" w:hAnsi="Arial" w:cs="Arial"/>
                <w:lang w:val="en-US" w:eastAsia="es-ES"/>
              </w:rPr>
            </w:pPr>
            <w:r w:rsidRPr="00772C36">
              <w:rPr>
                <w:rFonts w:ascii="Arial" w:hAnsi="Arial" w:cs="Arial"/>
                <w:lang w:val="en-US" w:eastAsia="es-ES"/>
              </w:rPr>
              <w:t>Do you get scared when you have to pass larger vehicles on the road?</w:t>
            </w:r>
          </w:p>
        </w:tc>
      </w:tr>
      <w:tr w:rsidR="000B3002" w:rsidRPr="00772C36" w14:paraId="014A8A75" w14:textId="77777777" w:rsidTr="00185702">
        <w:trPr>
          <w:trHeight w:val="315"/>
        </w:trPr>
        <w:tc>
          <w:tcPr>
            <w:tcW w:w="1300" w:type="dxa"/>
            <w:vMerge w:val="restart"/>
            <w:tcBorders>
              <w:top w:val="nil"/>
              <w:left w:val="single" w:sz="4" w:space="0" w:color="000000"/>
              <w:bottom w:val="single" w:sz="4" w:space="0" w:color="000000"/>
              <w:right w:val="single" w:sz="4" w:space="0" w:color="000000"/>
            </w:tcBorders>
            <w:vAlign w:val="center"/>
            <w:hideMark/>
          </w:tcPr>
          <w:p w14:paraId="3CAD7FE7" w14:textId="77777777" w:rsidR="008F275C" w:rsidRPr="00772C36" w:rsidRDefault="008F275C" w:rsidP="00E90627">
            <w:pPr>
              <w:spacing w:line="276" w:lineRule="auto"/>
              <w:jc w:val="center"/>
              <w:rPr>
                <w:rFonts w:ascii="Arial" w:hAnsi="Arial" w:cs="Arial"/>
                <w:b/>
                <w:bCs/>
                <w:lang w:val="es-ES" w:eastAsia="es-ES"/>
              </w:rPr>
            </w:pPr>
            <w:r w:rsidRPr="00772C36">
              <w:rPr>
                <w:rFonts w:ascii="Arial" w:hAnsi="Arial" w:cs="Arial"/>
                <w:b/>
                <w:bCs/>
                <w:lang w:val="es-ES" w:eastAsia="es-ES"/>
              </w:rPr>
              <w:t>Cautious Driving Style</w:t>
            </w:r>
          </w:p>
        </w:tc>
        <w:tc>
          <w:tcPr>
            <w:tcW w:w="7200" w:type="dxa"/>
            <w:tcBorders>
              <w:top w:val="nil"/>
              <w:left w:val="nil"/>
              <w:bottom w:val="single" w:sz="4" w:space="0" w:color="000000"/>
              <w:right w:val="single" w:sz="4" w:space="0" w:color="000000"/>
            </w:tcBorders>
            <w:vAlign w:val="center"/>
            <w:hideMark/>
          </w:tcPr>
          <w:p w14:paraId="67108EFE" w14:textId="77777777" w:rsidR="008F275C" w:rsidRPr="00772C36" w:rsidRDefault="008F275C" w:rsidP="00E90627">
            <w:pPr>
              <w:spacing w:line="276" w:lineRule="auto"/>
              <w:rPr>
                <w:rFonts w:ascii="Arial" w:hAnsi="Arial" w:cs="Arial"/>
                <w:lang w:val="en-US" w:eastAsia="es-ES"/>
              </w:rPr>
            </w:pPr>
            <w:r w:rsidRPr="00772C36">
              <w:rPr>
                <w:rFonts w:ascii="Arial" w:hAnsi="Arial" w:cs="Arial"/>
                <w:lang w:val="en-US" w:eastAsia="es-ES"/>
              </w:rPr>
              <w:t>Do you check the tire pressure, fill up on gas, and look at the forecast before starting a long road trip?</w:t>
            </w:r>
          </w:p>
        </w:tc>
      </w:tr>
      <w:tr w:rsidR="000B3002" w:rsidRPr="00772C36" w14:paraId="4BC2ABA6" w14:textId="77777777" w:rsidTr="00185702">
        <w:trPr>
          <w:trHeight w:val="315"/>
        </w:trPr>
        <w:tc>
          <w:tcPr>
            <w:tcW w:w="1300" w:type="dxa"/>
            <w:vMerge/>
            <w:tcBorders>
              <w:top w:val="nil"/>
              <w:left w:val="single" w:sz="4" w:space="0" w:color="000000"/>
              <w:bottom w:val="single" w:sz="4" w:space="0" w:color="000000"/>
              <w:right w:val="single" w:sz="4" w:space="0" w:color="000000"/>
            </w:tcBorders>
            <w:vAlign w:val="center"/>
            <w:hideMark/>
          </w:tcPr>
          <w:p w14:paraId="23AE585D" w14:textId="77777777" w:rsidR="008F275C" w:rsidRPr="00772C36" w:rsidRDefault="008F275C" w:rsidP="00E90627">
            <w:pPr>
              <w:spacing w:line="276" w:lineRule="auto"/>
              <w:rPr>
                <w:rFonts w:ascii="Arial" w:hAnsi="Arial" w:cs="Arial"/>
                <w:b/>
                <w:bCs/>
                <w:lang w:val="en-US" w:eastAsia="es-ES"/>
              </w:rPr>
            </w:pPr>
          </w:p>
        </w:tc>
        <w:tc>
          <w:tcPr>
            <w:tcW w:w="7200" w:type="dxa"/>
            <w:tcBorders>
              <w:top w:val="nil"/>
              <w:left w:val="nil"/>
              <w:bottom w:val="single" w:sz="4" w:space="0" w:color="000000"/>
              <w:right w:val="single" w:sz="4" w:space="0" w:color="000000"/>
            </w:tcBorders>
            <w:vAlign w:val="center"/>
            <w:hideMark/>
          </w:tcPr>
          <w:p w14:paraId="7280A18E" w14:textId="77777777" w:rsidR="008F275C" w:rsidRPr="00772C36" w:rsidRDefault="008F275C" w:rsidP="00E90627">
            <w:pPr>
              <w:spacing w:line="276" w:lineRule="auto"/>
              <w:rPr>
                <w:rFonts w:ascii="Arial" w:hAnsi="Arial" w:cs="Arial"/>
                <w:lang w:val="en-US" w:eastAsia="es-ES"/>
              </w:rPr>
            </w:pPr>
            <w:r w:rsidRPr="00772C36">
              <w:rPr>
                <w:rFonts w:ascii="Arial" w:hAnsi="Arial" w:cs="Arial"/>
                <w:lang w:val="en-US" w:eastAsia="es-ES"/>
              </w:rPr>
              <w:t>Before passing a car on the road, do you check to make sure that you're able to do so safely?</w:t>
            </w:r>
          </w:p>
        </w:tc>
      </w:tr>
      <w:tr w:rsidR="000B3002" w:rsidRPr="00772C36" w14:paraId="49D6FC76" w14:textId="77777777" w:rsidTr="00185702">
        <w:trPr>
          <w:trHeight w:val="315"/>
        </w:trPr>
        <w:tc>
          <w:tcPr>
            <w:tcW w:w="1300" w:type="dxa"/>
            <w:vMerge/>
            <w:tcBorders>
              <w:top w:val="nil"/>
              <w:left w:val="single" w:sz="4" w:space="0" w:color="000000"/>
              <w:bottom w:val="single" w:sz="4" w:space="0" w:color="000000"/>
              <w:right w:val="single" w:sz="4" w:space="0" w:color="000000"/>
            </w:tcBorders>
            <w:vAlign w:val="center"/>
            <w:hideMark/>
          </w:tcPr>
          <w:p w14:paraId="063FE67C" w14:textId="77777777" w:rsidR="008F275C" w:rsidRPr="00772C36" w:rsidRDefault="008F275C" w:rsidP="00E90627">
            <w:pPr>
              <w:spacing w:line="276" w:lineRule="auto"/>
              <w:rPr>
                <w:rFonts w:ascii="Arial" w:hAnsi="Arial" w:cs="Arial"/>
                <w:b/>
                <w:bCs/>
                <w:lang w:val="en-US" w:eastAsia="es-ES"/>
              </w:rPr>
            </w:pPr>
          </w:p>
        </w:tc>
        <w:tc>
          <w:tcPr>
            <w:tcW w:w="7200" w:type="dxa"/>
            <w:tcBorders>
              <w:top w:val="nil"/>
              <w:left w:val="nil"/>
              <w:bottom w:val="single" w:sz="4" w:space="0" w:color="000000"/>
              <w:right w:val="single" w:sz="4" w:space="0" w:color="000000"/>
            </w:tcBorders>
            <w:vAlign w:val="center"/>
            <w:hideMark/>
          </w:tcPr>
          <w:p w14:paraId="5C79DB18" w14:textId="77777777" w:rsidR="008F275C" w:rsidRPr="00772C36" w:rsidRDefault="008F275C" w:rsidP="00E90627">
            <w:pPr>
              <w:spacing w:line="276" w:lineRule="auto"/>
              <w:rPr>
                <w:rFonts w:ascii="Arial" w:hAnsi="Arial" w:cs="Arial"/>
                <w:lang w:val="en-US" w:eastAsia="es-ES"/>
              </w:rPr>
            </w:pPr>
            <w:r w:rsidRPr="00772C36">
              <w:rPr>
                <w:rFonts w:ascii="Arial" w:hAnsi="Arial" w:cs="Arial"/>
                <w:lang w:val="en-US" w:eastAsia="es-ES"/>
              </w:rPr>
              <w:t>Do you think that patience and prudence are important when it comes to driving?</w:t>
            </w:r>
          </w:p>
        </w:tc>
      </w:tr>
      <w:tr w:rsidR="000B3002" w:rsidRPr="00772C36" w14:paraId="5D2FAD9B" w14:textId="77777777" w:rsidTr="00185702">
        <w:trPr>
          <w:trHeight w:val="315"/>
        </w:trPr>
        <w:tc>
          <w:tcPr>
            <w:tcW w:w="1300" w:type="dxa"/>
            <w:vMerge/>
            <w:tcBorders>
              <w:top w:val="nil"/>
              <w:left w:val="single" w:sz="4" w:space="0" w:color="000000"/>
              <w:bottom w:val="single" w:sz="4" w:space="0" w:color="000000"/>
              <w:right w:val="single" w:sz="4" w:space="0" w:color="000000"/>
            </w:tcBorders>
            <w:vAlign w:val="center"/>
            <w:hideMark/>
          </w:tcPr>
          <w:p w14:paraId="57A0256A" w14:textId="77777777" w:rsidR="008F275C" w:rsidRPr="00772C36" w:rsidRDefault="008F275C" w:rsidP="00E90627">
            <w:pPr>
              <w:spacing w:line="276" w:lineRule="auto"/>
              <w:rPr>
                <w:rFonts w:ascii="Arial" w:hAnsi="Arial" w:cs="Arial"/>
                <w:b/>
                <w:bCs/>
                <w:lang w:val="en-US" w:eastAsia="es-ES"/>
              </w:rPr>
            </w:pPr>
          </w:p>
        </w:tc>
        <w:tc>
          <w:tcPr>
            <w:tcW w:w="7200" w:type="dxa"/>
            <w:tcBorders>
              <w:top w:val="nil"/>
              <w:left w:val="nil"/>
              <w:bottom w:val="single" w:sz="4" w:space="0" w:color="000000"/>
              <w:right w:val="single" w:sz="4" w:space="0" w:color="000000"/>
            </w:tcBorders>
            <w:vAlign w:val="center"/>
            <w:hideMark/>
          </w:tcPr>
          <w:p w14:paraId="35C83896" w14:textId="77777777" w:rsidR="008F275C" w:rsidRPr="00772C36" w:rsidRDefault="008F275C" w:rsidP="00E90627">
            <w:pPr>
              <w:spacing w:line="276" w:lineRule="auto"/>
              <w:rPr>
                <w:rFonts w:ascii="Arial" w:hAnsi="Arial" w:cs="Arial"/>
                <w:lang w:val="en-US" w:eastAsia="es-ES"/>
              </w:rPr>
            </w:pPr>
            <w:r w:rsidRPr="00772C36">
              <w:rPr>
                <w:rFonts w:ascii="Arial" w:hAnsi="Arial" w:cs="Arial"/>
                <w:lang w:val="en-US" w:eastAsia="es-ES"/>
              </w:rPr>
              <w:t>Do you often think about the possible consequences that your actions may have?</w:t>
            </w:r>
          </w:p>
        </w:tc>
      </w:tr>
      <w:tr w:rsidR="000B3002" w:rsidRPr="00772C36" w14:paraId="24DE54B6" w14:textId="77777777" w:rsidTr="00185702">
        <w:trPr>
          <w:trHeight w:val="315"/>
        </w:trPr>
        <w:tc>
          <w:tcPr>
            <w:tcW w:w="1300" w:type="dxa"/>
            <w:vMerge/>
            <w:tcBorders>
              <w:top w:val="nil"/>
              <w:left w:val="single" w:sz="4" w:space="0" w:color="000000"/>
              <w:bottom w:val="single" w:sz="4" w:space="0" w:color="000000"/>
              <w:right w:val="single" w:sz="4" w:space="0" w:color="000000"/>
            </w:tcBorders>
            <w:vAlign w:val="center"/>
            <w:hideMark/>
          </w:tcPr>
          <w:p w14:paraId="0923E85B" w14:textId="77777777" w:rsidR="008F275C" w:rsidRPr="00772C36" w:rsidRDefault="008F275C" w:rsidP="00E90627">
            <w:pPr>
              <w:spacing w:line="276" w:lineRule="auto"/>
              <w:rPr>
                <w:rFonts w:ascii="Arial" w:hAnsi="Arial" w:cs="Arial"/>
                <w:b/>
                <w:bCs/>
                <w:lang w:val="en-US" w:eastAsia="es-ES"/>
              </w:rPr>
            </w:pPr>
          </w:p>
        </w:tc>
        <w:tc>
          <w:tcPr>
            <w:tcW w:w="7200" w:type="dxa"/>
            <w:tcBorders>
              <w:top w:val="nil"/>
              <w:left w:val="nil"/>
              <w:bottom w:val="single" w:sz="4" w:space="0" w:color="000000"/>
              <w:right w:val="single" w:sz="4" w:space="0" w:color="000000"/>
            </w:tcBorders>
            <w:vAlign w:val="center"/>
            <w:hideMark/>
          </w:tcPr>
          <w:p w14:paraId="4195A4C1" w14:textId="77777777" w:rsidR="008F275C" w:rsidRPr="00772C36" w:rsidRDefault="008F275C" w:rsidP="00E90627">
            <w:pPr>
              <w:spacing w:line="276" w:lineRule="auto"/>
              <w:rPr>
                <w:rFonts w:ascii="Arial" w:hAnsi="Arial" w:cs="Arial"/>
                <w:lang w:val="en-US" w:eastAsia="es-ES"/>
              </w:rPr>
            </w:pPr>
            <w:r w:rsidRPr="00772C36">
              <w:rPr>
                <w:rFonts w:ascii="Arial" w:hAnsi="Arial" w:cs="Arial"/>
                <w:lang w:val="en-US" w:eastAsia="es-ES"/>
              </w:rPr>
              <w:t>Do you prefer driving calmly, while enjoying the views and the driving itself?</w:t>
            </w:r>
          </w:p>
        </w:tc>
      </w:tr>
      <w:tr w:rsidR="000B3002" w:rsidRPr="00772C36" w14:paraId="7209AF2C" w14:textId="77777777" w:rsidTr="00185702">
        <w:trPr>
          <w:trHeight w:val="315"/>
        </w:trPr>
        <w:tc>
          <w:tcPr>
            <w:tcW w:w="1300" w:type="dxa"/>
            <w:vMerge w:val="restart"/>
            <w:tcBorders>
              <w:top w:val="nil"/>
              <w:left w:val="single" w:sz="4" w:space="0" w:color="000000"/>
              <w:bottom w:val="single" w:sz="4" w:space="0" w:color="000000"/>
              <w:right w:val="single" w:sz="4" w:space="0" w:color="000000"/>
            </w:tcBorders>
            <w:vAlign w:val="center"/>
            <w:hideMark/>
          </w:tcPr>
          <w:p w14:paraId="0064805F" w14:textId="77777777" w:rsidR="008F275C" w:rsidRPr="00772C36" w:rsidRDefault="008F275C" w:rsidP="00E90627">
            <w:pPr>
              <w:spacing w:line="276" w:lineRule="auto"/>
              <w:jc w:val="center"/>
              <w:rPr>
                <w:rFonts w:ascii="Arial" w:hAnsi="Arial" w:cs="Arial"/>
                <w:b/>
                <w:bCs/>
                <w:lang w:val="es-ES" w:eastAsia="es-ES"/>
              </w:rPr>
            </w:pPr>
            <w:r w:rsidRPr="00772C36">
              <w:rPr>
                <w:rFonts w:ascii="Arial" w:hAnsi="Arial" w:cs="Arial"/>
                <w:b/>
                <w:bCs/>
                <w:lang w:val="es-ES" w:eastAsia="es-ES"/>
              </w:rPr>
              <w:t>Agressive Driving Style</w:t>
            </w:r>
          </w:p>
        </w:tc>
        <w:tc>
          <w:tcPr>
            <w:tcW w:w="7200" w:type="dxa"/>
            <w:tcBorders>
              <w:top w:val="nil"/>
              <w:left w:val="nil"/>
              <w:bottom w:val="single" w:sz="4" w:space="0" w:color="000000"/>
              <w:right w:val="single" w:sz="4" w:space="0" w:color="000000"/>
            </w:tcBorders>
            <w:vAlign w:val="center"/>
            <w:hideMark/>
          </w:tcPr>
          <w:p w14:paraId="2A9D5D1B" w14:textId="77777777" w:rsidR="008F275C" w:rsidRPr="00772C36" w:rsidRDefault="008F275C" w:rsidP="00E90627">
            <w:pPr>
              <w:spacing w:line="276" w:lineRule="auto"/>
              <w:rPr>
                <w:rFonts w:ascii="Arial" w:hAnsi="Arial" w:cs="Arial"/>
                <w:lang w:val="en-US" w:eastAsia="es-ES"/>
              </w:rPr>
            </w:pPr>
            <w:r w:rsidRPr="00772C36">
              <w:rPr>
                <w:rFonts w:ascii="Arial" w:hAnsi="Arial" w:cs="Arial"/>
                <w:lang w:val="en-US" w:eastAsia="es-ES"/>
              </w:rPr>
              <w:t>Do you like to see how fast your car can go?</w:t>
            </w:r>
          </w:p>
        </w:tc>
      </w:tr>
      <w:tr w:rsidR="000B3002" w:rsidRPr="00772C36" w14:paraId="2789D137" w14:textId="77777777" w:rsidTr="00185702">
        <w:trPr>
          <w:trHeight w:val="315"/>
        </w:trPr>
        <w:tc>
          <w:tcPr>
            <w:tcW w:w="1300" w:type="dxa"/>
            <w:vMerge/>
            <w:tcBorders>
              <w:top w:val="nil"/>
              <w:left w:val="single" w:sz="4" w:space="0" w:color="000000"/>
              <w:bottom w:val="single" w:sz="4" w:space="0" w:color="000000"/>
              <w:right w:val="single" w:sz="4" w:space="0" w:color="000000"/>
            </w:tcBorders>
            <w:vAlign w:val="center"/>
            <w:hideMark/>
          </w:tcPr>
          <w:p w14:paraId="78921574" w14:textId="77777777" w:rsidR="008F275C" w:rsidRPr="00772C36" w:rsidRDefault="008F275C" w:rsidP="00E90627">
            <w:pPr>
              <w:spacing w:line="276" w:lineRule="auto"/>
              <w:rPr>
                <w:rFonts w:ascii="Arial" w:hAnsi="Arial" w:cs="Arial"/>
                <w:b/>
                <w:bCs/>
                <w:lang w:val="en-US" w:eastAsia="es-ES"/>
              </w:rPr>
            </w:pPr>
          </w:p>
        </w:tc>
        <w:tc>
          <w:tcPr>
            <w:tcW w:w="7200" w:type="dxa"/>
            <w:tcBorders>
              <w:top w:val="nil"/>
              <w:left w:val="nil"/>
              <w:bottom w:val="single" w:sz="4" w:space="0" w:color="000000"/>
              <w:right w:val="single" w:sz="4" w:space="0" w:color="000000"/>
            </w:tcBorders>
            <w:vAlign w:val="center"/>
            <w:hideMark/>
          </w:tcPr>
          <w:p w14:paraId="174E07B1" w14:textId="77777777" w:rsidR="008F275C" w:rsidRPr="00772C36" w:rsidRDefault="008F275C" w:rsidP="00E90627">
            <w:pPr>
              <w:spacing w:line="276" w:lineRule="auto"/>
              <w:rPr>
                <w:rFonts w:ascii="Arial" w:hAnsi="Arial" w:cs="Arial"/>
                <w:lang w:val="en-US" w:eastAsia="es-ES"/>
              </w:rPr>
            </w:pPr>
            <w:r w:rsidRPr="00772C36">
              <w:rPr>
                <w:rFonts w:ascii="Arial" w:hAnsi="Arial" w:cs="Arial"/>
                <w:lang w:val="en-US" w:eastAsia="es-ES"/>
              </w:rPr>
              <w:t>Do you like to participate in risky activities just for fun?</w:t>
            </w:r>
          </w:p>
        </w:tc>
      </w:tr>
      <w:tr w:rsidR="000B3002" w:rsidRPr="00772C36" w14:paraId="651A8D38" w14:textId="77777777" w:rsidTr="00185702">
        <w:trPr>
          <w:trHeight w:val="315"/>
        </w:trPr>
        <w:tc>
          <w:tcPr>
            <w:tcW w:w="1300" w:type="dxa"/>
            <w:vMerge/>
            <w:tcBorders>
              <w:top w:val="nil"/>
              <w:left w:val="single" w:sz="4" w:space="0" w:color="000000"/>
              <w:bottom w:val="single" w:sz="4" w:space="0" w:color="000000"/>
              <w:right w:val="single" w:sz="4" w:space="0" w:color="000000"/>
            </w:tcBorders>
            <w:vAlign w:val="center"/>
            <w:hideMark/>
          </w:tcPr>
          <w:p w14:paraId="6D2C027F" w14:textId="77777777" w:rsidR="008F275C" w:rsidRPr="00772C36" w:rsidRDefault="008F275C" w:rsidP="00E90627">
            <w:pPr>
              <w:spacing w:line="276" w:lineRule="auto"/>
              <w:rPr>
                <w:rFonts w:ascii="Arial" w:hAnsi="Arial" w:cs="Arial"/>
                <w:b/>
                <w:bCs/>
                <w:lang w:val="en-US" w:eastAsia="es-ES"/>
              </w:rPr>
            </w:pPr>
          </w:p>
        </w:tc>
        <w:tc>
          <w:tcPr>
            <w:tcW w:w="7200" w:type="dxa"/>
            <w:tcBorders>
              <w:top w:val="nil"/>
              <w:left w:val="nil"/>
              <w:bottom w:val="single" w:sz="4" w:space="0" w:color="000000"/>
              <w:right w:val="single" w:sz="4" w:space="0" w:color="000000"/>
            </w:tcBorders>
            <w:vAlign w:val="center"/>
            <w:hideMark/>
          </w:tcPr>
          <w:p w14:paraId="4C68A1F8" w14:textId="77777777" w:rsidR="008F275C" w:rsidRPr="00772C36" w:rsidRDefault="008F275C" w:rsidP="00E90627">
            <w:pPr>
              <w:spacing w:line="276" w:lineRule="auto"/>
              <w:rPr>
                <w:rFonts w:ascii="Arial" w:hAnsi="Arial" w:cs="Arial"/>
                <w:lang w:val="en-US" w:eastAsia="es-ES"/>
              </w:rPr>
            </w:pPr>
            <w:r w:rsidRPr="00772C36">
              <w:rPr>
                <w:rFonts w:ascii="Arial" w:hAnsi="Arial" w:cs="Arial"/>
                <w:lang w:val="en-US" w:eastAsia="es-ES"/>
              </w:rPr>
              <w:t>Would you like to have a fast sports car?</w:t>
            </w:r>
          </w:p>
        </w:tc>
      </w:tr>
      <w:tr w:rsidR="000B3002" w:rsidRPr="00772C36" w14:paraId="1A4CD986" w14:textId="77777777" w:rsidTr="00185702">
        <w:trPr>
          <w:trHeight w:val="315"/>
        </w:trPr>
        <w:tc>
          <w:tcPr>
            <w:tcW w:w="1300" w:type="dxa"/>
            <w:vMerge/>
            <w:tcBorders>
              <w:top w:val="nil"/>
              <w:left w:val="single" w:sz="4" w:space="0" w:color="000000"/>
              <w:bottom w:val="single" w:sz="4" w:space="0" w:color="000000"/>
              <w:right w:val="single" w:sz="4" w:space="0" w:color="000000"/>
            </w:tcBorders>
            <w:vAlign w:val="center"/>
            <w:hideMark/>
          </w:tcPr>
          <w:p w14:paraId="46A88D49" w14:textId="77777777" w:rsidR="008F275C" w:rsidRPr="00772C36" w:rsidRDefault="008F275C" w:rsidP="00E90627">
            <w:pPr>
              <w:spacing w:line="276" w:lineRule="auto"/>
              <w:rPr>
                <w:rFonts w:ascii="Arial" w:hAnsi="Arial" w:cs="Arial"/>
                <w:b/>
                <w:bCs/>
                <w:lang w:val="en-US" w:eastAsia="es-ES"/>
              </w:rPr>
            </w:pPr>
          </w:p>
        </w:tc>
        <w:tc>
          <w:tcPr>
            <w:tcW w:w="7200" w:type="dxa"/>
            <w:tcBorders>
              <w:top w:val="nil"/>
              <w:left w:val="nil"/>
              <w:bottom w:val="single" w:sz="4" w:space="0" w:color="000000"/>
              <w:right w:val="single" w:sz="4" w:space="0" w:color="000000"/>
            </w:tcBorders>
            <w:vAlign w:val="center"/>
            <w:hideMark/>
          </w:tcPr>
          <w:p w14:paraId="4B411198" w14:textId="77777777" w:rsidR="008F275C" w:rsidRPr="00772C36" w:rsidRDefault="008F275C" w:rsidP="00E90627">
            <w:pPr>
              <w:spacing w:line="276" w:lineRule="auto"/>
              <w:rPr>
                <w:rFonts w:ascii="Arial" w:hAnsi="Arial" w:cs="Arial"/>
                <w:lang w:val="en-US" w:eastAsia="es-ES"/>
              </w:rPr>
            </w:pPr>
            <w:r w:rsidRPr="00772C36">
              <w:rPr>
                <w:rFonts w:ascii="Arial" w:hAnsi="Arial" w:cs="Arial"/>
                <w:lang w:val="en-US" w:eastAsia="es-ES"/>
              </w:rPr>
              <w:t>Do you usually insult other drivers when they do something that you think is dangerous or wrong?</w:t>
            </w:r>
          </w:p>
        </w:tc>
      </w:tr>
      <w:tr w:rsidR="000B3002" w:rsidRPr="00772C36" w14:paraId="5DA1E8EA" w14:textId="77777777" w:rsidTr="00185702">
        <w:trPr>
          <w:trHeight w:val="315"/>
        </w:trPr>
        <w:tc>
          <w:tcPr>
            <w:tcW w:w="1300" w:type="dxa"/>
            <w:vMerge/>
            <w:tcBorders>
              <w:top w:val="nil"/>
              <w:left w:val="single" w:sz="4" w:space="0" w:color="000000"/>
              <w:bottom w:val="single" w:sz="4" w:space="0" w:color="000000"/>
              <w:right w:val="single" w:sz="4" w:space="0" w:color="000000"/>
            </w:tcBorders>
            <w:vAlign w:val="center"/>
            <w:hideMark/>
          </w:tcPr>
          <w:p w14:paraId="1141B356" w14:textId="77777777" w:rsidR="008F275C" w:rsidRPr="00772C36" w:rsidRDefault="008F275C" w:rsidP="00E90627">
            <w:pPr>
              <w:spacing w:line="276" w:lineRule="auto"/>
              <w:rPr>
                <w:rFonts w:ascii="Arial" w:hAnsi="Arial" w:cs="Arial"/>
                <w:b/>
                <w:bCs/>
                <w:lang w:val="en-US" w:eastAsia="es-ES"/>
              </w:rPr>
            </w:pPr>
          </w:p>
        </w:tc>
        <w:tc>
          <w:tcPr>
            <w:tcW w:w="7200" w:type="dxa"/>
            <w:tcBorders>
              <w:top w:val="nil"/>
              <w:left w:val="nil"/>
              <w:bottom w:val="single" w:sz="4" w:space="0" w:color="000000"/>
              <w:right w:val="single" w:sz="4" w:space="0" w:color="000000"/>
            </w:tcBorders>
            <w:vAlign w:val="center"/>
            <w:hideMark/>
          </w:tcPr>
          <w:p w14:paraId="2089B2ED" w14:textId="77777777" w:rsidR="008F275C" w:rsidRPr="00772C36" w:rsidRDefault="008F275C" w:rsidP="00E90627">
            <w:pPr>
              <w:spacing w:line="276" w:lineRule="auto"/>
              <w:rPr>
                <w:rFonts w:ascii="Arial" w:hAnsi="Arial" w:cs="Arial"/>
                <w:lang w:val="en-US" w:eastAsia="es-ES"/>
              </w:rPr>
            </w:pPr>
            <w:r w:rsidRPr="00772C36">
              <w:rPr>
                <w:rFonts w:ascii="Arial" w:hAnsi="Arial" w:cs="Arial"/>
                <w:lang w:val="en-US" w:eastAsia="es-ES"/>
              </w:rPr>
              <w:t>Do you get impatient when things go slowly or take too long?</w:t>
            </w:r>
          </w:p>
        </w:tc>
      </w:tr>
    </w:tbl>
    <w:p w14:paraId="54C7DBBE" w14:textId="77777777" w:rsidR="007B250C" w:rsidRPr="00772C36" w:rsidRDefault="007B250C" w:rsidP="00A94E98">
      <w:pPr>
        <w:spacing w:line="360" w:lineRule="auto"/>
        <w:rPr>
          <w:rFonts w:ascii="Arial" w:hAnsi="Arial" w:cs="Arial"/>
          <w:lang w:val="en-US"/>
        </w:rPr>
        <w:sectPr w:rsidR="007B250C" w:rsidRPr="00772C36" w:rsidSect="009821C4">
          <w:footerReference w:type="default" r:id="rId14"/>
          <w:pgSz w:w="11901" w:h="16840" w:code="9"/>
          <w:pgMar w:top="1418" w:right="1701" w:bottom="1418" w:left="1701" w:header="709" w:footer="709" w:gutter="0"/>
          <w:lnNumType w:countBy="1" w:restart="continuous"/>
          <w:cols w:space="708"/>
          <w:docGrid w:linePitch="360"/>
        </w:sectPr>
      </w:pPr>
    </w:p>
    <w:p w14:paraId="7928B003" w14:textId="77777777" w:rsidR="007B250C" w:rsidRPr="00772C36" w:rsidRDefault="007B250C" w:rsidP="00A94E98">
      <w:pPr>
        <w:pStyle w:val="Tabletitle"/>
        <w:rPr>
          <w:rFonts w:ascii="Arial" w:hAnsi="Arial" w:cs="Arial"/>
        </w:rPr>
      </w:pPr>
      <w:r w:rsidRPr="00772C36">
        <w:rPr>
          <w:rFonts w:ascii="Arial" w:hAnsi="Arial" w:cs="Arial"/>
        </w:rPr>
        <w:lastRenderedPageBreak/>
        <w:t>Appendix C. Descriptive statistics for pre- and post-evaluation metrics</w:t>
      </w:r>
    </w:p>
    <w:tbl>
      <w:tblPr>
        <w:tblW w:w="8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13"/>
        <w:gridCol w:w="2268"/>
        <w:gridCol w:w="567"/>
        <w:gridCol w:w="992"/>
        <w:gridCol w:w="992"/>
        <w:gridCol w:w="1134"/>
        <w:gridCol w:w="1123"/>
      </w:tblGrid>
      <w:tr w:rsidR="000B3002" w:rsidRPr="00772C36" w14:paraId="2B3ECA11" w14:textId="1C02E871" w:rsidTr="003F5FFE">
        <w:trPr>
          <w:trHeight w:val="315"/>
        </w:trPr>
        <w:tc>
          <w:tcPr>
            <w:tcW w:w="1413" w:type="dxa"/>
            <w:noWrap/>
            <w:vAlign w:val="center"/>
            <w:hideMark/>
          </w:tcPr>
          <w:p w14:paraId="467E50B4" w14:textId="2569BEC8" w:rsidR="00C3752B" w:rsidRPr="00772C36" w:rsidRDefault="00C3752B" w:rsidP="00A94E98">
            <w:pPr>
              <w:spacing w:line="360" w:lineRule="auto"/>
              <w:jc w:val="center"/>
              <w:rPr>
                <w:rFonts w:ascii="Arial" w:hAnsi="Arial" w:cs="Arial"/>
                <w:b/>
                <w:bCs/>
                <w:lang w:val="es-ES" w:eastAsia="es-ES"/>
              </w:rPr>
            </w:pPr>
            <w:r w:rsidRPr="00772C36">
              <w:rPr>
                <w:rFonts w:ascii="Arial" w:hAnsi="Arial" w:cs="Arial"/>
                <w:b/>
                <w:bCs/>
                <w:lang w:val="es-ES" w:eastAsia="es-ES"/>
              </w:rPr>
              <w:t>Category</w:t>
            </w:r>
          </w:p>
        </w:tc>
        <w:tc>
          <w:tcPr>
            <w:tcW w:w="2268" w:type="dxa"/>
          </w:tcPr>
          <w:p w14:paraId="244F731D" w14:textId="7FFC14AA" w:rsidR="00C3752B" w:rsidRPr="00772C36" w:rsidRDefault="00C3752B" w:rsidP="00A94E98">
            <w:pPr>
              <w:spacing w:line="360" w:lineRule="auto"/>
              <w:jc w:val="center"/>
              <w:rPr>
                <w:rFonts w:ascii="Arial" w:hAnsi="Arial" w:cs="Arial"/>
                <w:b/>
                <w:bCs/>
                <w:lang w:val="es-ES" w:eastAsia="es-ES"/>
              </w:rPr>
            </w:pPr>
            <w:r w:rsidRPr="00772C36">
              <w:rPr>
                <w:rFonts w:ascii="Arial" w:hAnsi="Arial" w:cs="Arial"/>
                <w:b/>
                <w:bCs/>
                <w:lang w:val="es-ES" w:eastAsia="es-ES"/>
              </w:rPr>
              <w:t>Variable</w:t>
            </w:r>
          </w:p>
        </w:tc>
        <w:tc>
          <w:tcPr>
            <w:tcW w:w="567" w:type="dxa"/>
            <w:noWrap/>
            <w:vAlign w:val="center"/>
            <w:hideMark/>
          </w:tcPr>
          <w:p w14:paraId="76EADD75" w14:textId="506A97D4" w:rsidR="00C3752B" w:rsidRPr="00772C36" w:rsidRDefault="00C3752B" w:rsidP="00A94E98">
            <w:pPr>
              <w:spacing w:line="360" w:lineRule="auto"/>
              <w:jc w:val="center"/>
              <w:rPr>
                <w:rFonts w:ascii="Arial" w:hAnsi="Arial" w:cs="Arial"/>
                <w:b/>
                <w:bCs/>
                <w:lang w:val="es-ES" w:eastAsia="es-ES"/>
              </w:rPr>
            </w:pPr>
            <w:r w:rsidRPr="00772C36">
              <w:rPr>
                <w:rFonts w:ascii="Arial" w:hAnsi="Arial" w:cs="Arial"/>
                <w:b/>
                <w:bCs/>
                <w:lang w:val="es-ES" w:eastAsia="es-ES"/>
              </w:rPr>
              <w:t>N</w:t>
            </w:r>
          </w:p>
        </w:tc>
        <w:tc>
          <w:tcPr>
            <w:tcW w:w="992" w:type="dxa"/>
          </w:tcPr>
          <w:p w14:paraId="58ECD571" w14:textId="0C54A924" w:rsidR="00C3752B" w:rsidRPr="00772C36" w:rsidRDefault="00C3752B" w:rsidP="00A94E98">
            <w:pPr>
              <w:spacing w:line="360" w:lineRule="auto"/>
              <w:jc w:val="center"/>
              <w:rPr>
                <w:rFonts w:ascii="Arial" w:hAnsi="Arial" w:cs="Arial"/>
                <w:b/>
                <w:bCs/>
                <w:lang w:val="es-ES" w:eastAsia="es-ES"/>
              </w:rPr>
            </w:pPr>
            <w:r w:rsidRPr="00772C36">
              <w:rPr>
                <w:rFonts w:ascii="Arial" w:hAnsi="Arial" w:cs="Arial"/>
                <w:b/>
                <w:bCs/>
                <w:lang w:val="es-ES" w:eastAsia="es-ES"/>
              </w:rPr>
              <w:t>M</w:t>
            </w:r>
            <w:r w:rsidRPr="00772C36">
              <w:rPr>
                <w:rFonts w:ascii="Arial" w:hAnsi="Arial" w:cs="Arial"/>
                <w:b/>
                <w:bCs/>
                <w:vertAlign w:val="subscript"/>
                <w:lang w:val="es-ES" w:eastAsia="es-ES"/>
              </w:rPr>
              <w:t>pre</w:t>
            </w:r>
          </w:p>
        </w:tc>
        <w:tc>
          <w:tcPr>
            <w:tcW w:w="992" w:type="dxa"/>
          </w:tcPr>
          <w:p w14:paraId="0535D1FB" w14:textId="0E6BC974" w:rsidR="00C3752B" w:rsidRPr="00772C36" w:rsidRDefault="00C3752B" w:rsidP="00A94E98">
            <w:pPr>
              <w:spacing w:line="360" w:lineRule="auto"/>
              <w:jc w:val="center"/>
              <w:rPr>
                <w:rFonts w:ascii="Arial" w:hAnsi="Arial" w:cs="Arial"/>
                <w:b/>
                <w:bCs/>
                <w:lang w:val="es-ES" w:eastAsia="es-ES"/>
              </w:rPr>
            </w:pPr>
            <w:r w:rsidRPr="00772C36">
              <w:rPr>
                <w:rFonts w:ascii="Arial" w:hAnsi="Arial" w:cs="Arial"/>
                <w:b/>
                <w:bCs/>
                <w:lang w:val="es-ES" w:eastAsia="es-ES"/>
              </w:rPr>
              <w:t>SD</w:t>
            </w:r>
            <w:r w:rsidRPr="00772C36">
              <w:rPr>
                <w:rFonts w:ascii="Arial" w:hAnsi="Arial" w:cs="Arial"/>
                <w:b/>
                <w:bCs/>
                <w:vertAlign w:val="subscript"/>
                <w:lang w:val="es-ES" w:eastAsia="es-ES"/>
              </w:rPr>
              <w:t>pre</w:t>
            </w:r>
          </w:p>
        </w:tc>
        <w:tc>
          <w:tcPr>
            <w:tcW w:w="1134" w:type="dxa"/>
          </w:tcPr>
          <w:p w14:paraId="3B06D6F4" w14:textId="00791CE2" w:rsidR="00C3752B" w:rsidRPr="00772C36" w:rsidRDefault="00C3752B" w:rsidP="00A94E98">
            <w:pPr>
              <w:spacing w:line="360" w:lineRule="auto"/>
              <w:jc w:val="center"/>
              <w:rPr>
                <w:rFonts w:ascii="Arial" w:hAnsi="Arial" w:cs="Arial"/>
                <w:b/>
                <w:bCs/>
                <w:lang w:val="es-ES" w:eastAsia="es-ES"/>
              </w:rPr>
            </w:pPr>
            <w:r w:rsidRPr="00772C36">
              <w:rPr>
                <w:rFonts w:ascii="Arial" w:hAnsi="Arial" w:cs="Arial"/>
                <w:b/>
                <w:bCs/>
                <w:lang w:val="es-ES" w:eastAsia="es-ES"/>
              </w:rPr>
              <w:t>M</w:t>
            </w:r>
            <w:r w:rsidRPr="00772C36">
              <w:rPr>
                <w:rFonts w:ascii="Arial" w:hAnsi="Arial" w:cs="Arial"/>
                <w:b/>
                <w:bCs/>
                <w:vertAlign w:val="subscript"/>
                <w:lang w:val="es-ES" w:eastAsia="es-ES"/>
              </w:rPr>
              <w:t>post</w:t>
            </w:r>
          </w:p>
        </w:tc>
        <w:tc>
          <w:tcPr>
            <w:tcW w:w="1123" w:type="dxa"/>
          </w:tcPr>
          <w:p w14:paraId="369BF4F1" w14:textId="68126098" w:rsidR="00C3752B" w:rsidRPr="00772C36" w:rsidRDefault="00C3752B" w:rsidP="00A94E98">
            <w:pPr>
              <w:spacing w:line="360" w:lineRule="auto"/>
              <w:jc w:val="center"/>
              <w:rPr>
                <w:rFonts w:ascii="Arial" w:hAnsi="Arial" w:cs="Arial"/>
                <w:b/>
                <w:bCs/>
                <w:lang w:val="es-ES" w:eastAsia="es-ES"/>
              </w:rPr>
            </w:pPr>
            <w:r w:rsidRPr="00772C36">
              <w:rPr>
                <w:rFonts w:ascii="Arial" w:hAnsi="Arial" w:cs="Arial"/>
                <w:b/>
                <w:bCs/>
                <w:lang w:val="es-ES" w:eastAsia="es-ES"/>
              </w:rPr>
              <w:t>SD</w:t>
            </w:r>
            <w:r w:rsidRPr="00772C36">
              <w:rPr>
                <w:rFonts w:ascii="Arial" w:hAnsi="Arial" w:cs="Arial"/>
                <w:b/>
                <w:bCs/>
                <w:vertAlign w:val="subscript"/>
                <w:lang w:val="es-ES" w:eastAsia="es-ES"/>
              </w:rPr>
              <w:t>post</w:t>
            </w:r>
          </w:p>
        </w:tc>
      </w:tr>
      <w:tr w:rsidR="000B3002" w:rsidRPr="00772C36" w14:paraId="33935804" w14:textId="18109CBE" w:rsidTr="003F5FFE">
        <w:trPr>
          <w:trHeight w:val="315"/>
        </w:trPr>
        <w:tc>
          <w:tcPr>
            <w:tcW w:w="1413" w:type="dxa"/>
            <w:vMerge w:val="restart"/>
          </w:tcPr>
          <w:p w14:paraId="744745C6" w14:textId="160E38A3" w:rsidR="00C3752B" w:rsidRPr="00772C36" w:rsidRDefault="00C3752B" w:rsidP="00A94E98">
            <w:pPr>
              <w:spacing w:line="360" w:lineRule="auto"/>
              <w:rPr>
                <w:rFonts w:ascii="Arial" w:hAnsi="Arial" w:cs="Arial"/>
                <w:lang w:val="en-US" w:eastAsia="es-ES"/>
              </w:rPr>
            </w:pPr>
            <w:r w:rsidRPr="00772C36">
              <w:rPr>
                <w:rFonts w:ascii="Arial" w:hAnsi="Arial" w:cs="Arial"/>
                <w:lang w:val="en-US" w:eastAsia="es-ES"/>
              </w:rPr>
              <w:t>Cognitive Domains</w:t>
            </w:r>
          </w:p>
        </w:tc>
        <w:tc>
          <w:tcPr>
            <w:tcW w:w="2268" w:type="dxa"/>
            <w:vAlign w:val="center"/>
          </w:tcPr>
          <w:p w14:paraId="71D5AEA9" w14:textId="62295799" w:rsidR="00C3752B" w:rsidRPr="00772C36" w:rsidRDefault="00C3752B" w:rsidP="00A94E98">
            <w:pPr>
              <w:spacing w:line="360" w:lineRule="auto"/>
              <w:rPr>
                <w:rFonts w:ascii="Arial" w:hAnsi="Arial" w:cs="Arial"/>
                <w:lang w:val="en-US" w:eastAsia="es-ES"/>
              </w:rPr>
            </w:pPr>
            <w:r w:rsidRPr="00772C36">
              <w:rPr>
                <w:rFonts w:ascii="Arial" w:hAnsi="Arial" w:cs="Arial"/>
                <w:lang w:val="en-US" w:eastAsia="es-ES"/>
              </w:rPr>
              <w:t>Memory</w:t>
            </w:r>
          </w:p>
        </w:tc>
        <w:tc>
          <w:tcPr>
            <w:tcW w:w="567" w:type="dxa"/>
            <w:vAlign w:val="center"/>
          </w:tcPr>
          <w:p w14:paraId="6D4CBA48" w14:textId="73F477EF" w:rsidR="00C3752B" w:rsidRPr="00772C36" w:rsidRDefault="001F78B8" w:rsidP="00A94E98">
            <w:pPr>
              <w:spacing w:line="360" w:lineRule="auto"/>
              <w:rPr>
                <w:rFonts w:ascii="Arial" w:hAnsi="Arial" w:cs="Arial"/>
                <w:sz w:val="22"/>
                <w:szCs w:val="22"/>
                <w:lang w:val="en-US" w:eastAsia="es-ES"/>
              </w:rPr>
            </w:pPr>
            <w:r w:rsidRPr="00772C36">
              <w:rPr>
                <w:rFonts w:ascii="Arial" w:hAnsi="Arial" w:cs="Arial"/>
                <w:sz w:val="22"/>
                <w:szCs w:val="22"/>
                <w:lang w:val="en-US" w:eastAsia="es-ES"/>
              </w:rPr>
              <w:t>47</w:t>
            </w:r>
          </w:p>
        </w:tc>
        <w:tc>
          <w:tcPr>
            <w:tcW w:w="992" w:type="dxa"/>
          </w:tcPr>
          <w:p w14:paraId="7757DC53" w14:textId="4CADE190" w:rsidR="00C3752B" w:rsidRPr="00772C36" w:rsidRDefault="00AC4DED" w:rsidP="00A94E98">
            <w:pPr>
              <w:spacing w:line="360" w:lineRule="auto"/>
              <w:rPr>
                <w:rFonts w:ascii="Arial" w:hAnsi="Arial" w:cs="Arial"/>
                <w:sz w:val="22"/>
                <w:szCs w:val="22"/>
                <w:lang w:val="en-US" w:eastAsia="es-ES"/>
              </w:rPr>
            </w:pPr>
            <w:r w:rsidRPr="00772C36">
              <w:rPr>
                <w:rFonts w:ascii="Arial" w:hAnsi="Arial" w:cs="Arial"/>
                <w:sz w:val="22"/>
                <w:szCs w:val="22"/>
                <w:lang w:val="en-US" w:eastAsia="es-ES"/>
              </w:rPr>
              <w:t>55.4</w:t>
            </w:r>
          </w:p>
        </w:tc>
        <w:tc>
          <w:tcPr>
            <w:tcW w:w="992" w:type="dxa"/>
          </w:tcPr>
          <w:p w14:paraId="3362EA85" w14:textId="779B08FB" w:rsidR="00C3752B" w:rsidRPr="00772C36" w:rsidRDefault="00AC4DED" w:rsidP="00A94E98">
            <w:pPr>
              <w:spacing w:line="360" w:lineRule="auto"/>
              <w:rPr>
                <w:rFonts w:ascii="Arial" w:hAnsi="Arial" w:cs="Arial"/>
                <w:sz w:val="22"/>
                <w:szCs w:val="22"/>
                <w:lang w:val="en-US" w:eastAsia="es-ES"/>
              </w:rPr>
            </w:pPr>
            <w:r w:rsidRPr="00772C36">
              <w:rPr>
                <w:rFonts w:ascii="Arial" w:hAnsi="Arial" w:cs="Arial"/>
                <w:sz w:val="22"/>
                <w:szCs w:val="22"/>
                <w:lang w:val="en-US" w:eastAsia="es-ES"/>
              </w:rPr>
              <w:t>22.4</w:t>
            </w:r>
          </w:p>
        </w:tc>
        <w:tc>
          <w:tcPr>
            <w:tcW w:w="1134" w:type="dxa"/>
          </w:tcPr>
          <w:p w14:paraId="60B4C225" w14:textId="273ABC4E" w:rsidR="00C3752B" w:rsidRPr="00772C36" w:rsidRDefault="00AC4DED" w:rsidP="00A94E98">
            <w:pPr>
              <w:spacing w:line="360" w:lineRule="auto"/>
              <w:rPr>
                <w:rFonts w:ascii="Arial" w:hAnsi="Arial" w:cs="Arial"/>
                <w:sz w:val="22"/>
                <w:szCs w:val="22"/>
                <w:lang w:val="en-US" w:eastAsia="es-ES"/>
              </w:rPr>
            </w:pPr>
            <w:r w:rsidRPr="00772C36">
              <w:rPr>
                <w:rFonts w:ascii="Arial" w:hAnsi="Arial" w:cs="Arial"/>
                <w:sz w:val="22"/>
                <w:szCs w:val="22"/>
                <w:lang w:val="en-US" w:eastAsia="es-ES"/>
              </w:rPr>
              <w:t>75.3</w:t>
            </w:r>
          </w:p>
        </w:tc>
        <w:tc>
          <w:tcPr>
            <w:tcW w:w="1123" w:type="dxa"/>
          </w:tcPr>
          <w:p w14:paraId="5059DAAC" w14:textId="55BC3D60" w:rsidR="00C3752B" w:rsidRPr="00772C36" w:rsidRDefault="00AC4DED" w:rsidP="00A94E98">
            <w:pPr>
              <w:spacing w:line="360" w:lineRule="auto"/>
              <w:rPr>
                <w:rFonts w:ascii="Arial" w:hAnsi="Arial" w:cs="Arial"/>
                <w:sz w:val="22"/>
                <w:szCs w:val="22"/>
                <w:lang w:val="en-US" w:eastAsia="es-ES"/>
              </w:rPr>
            </w:pPr>
            <w:r w:rsidRPr="00772C36">
              <w:rPr>
                <w:rFonts w:ascii="Arial" w:hAnsi="Arial" w:cs="Arial"/>
                <w:sz w:val="22"/>
                <w:szCs w:val="22"/>
                <w:lang w:val="en-US" w:eastAsia="es-ES"/>
              </w:rPr>
              <w:t>12.8</w:t>
            </w:r>
          </w:p>
        </w:tc>
      </w:tr>
      <w:tr w:rsidR="000B3002" w:rsidRPr="00772C36" w14:paraId="62273E9B" w14:textId="2226D46C" w:rsidTr="003F5FFE">
        <w:trPr>
          <w:trHeight w:val="315"/>
        </w:trPr>
        <w:tc>
          <w:tcPr>
            <w:tcW w:w="1413" w:type="dxa"/>
            <w:vMerge/>
          </w:tcPr>
          <w:p w14:paraId="586ADF52" w14:textId="77777777" w:rsidR="00C3752B" w:rsidRPr="00772C36" w:rsidRDefault="00C3752B" w:rsidP="00A94E98">
            <w:pPr>
              <w:spacing w:line="360" w:lineRule="auto"/>
              <w:rPr>
                <w:rFonts w:ascii="Arial" w:hAnsi="Arial" w:cs="Arial"/>
                <w:lang w:val="en-US" w:eastAsia="es-ES"/>
              </w:rPr>
            </w:pPr>
          </w:p>
        </w:tc>
        <w:tc>
          <w:tcPr>
            <w:tcW w:w="2268" w:type="dxa"/>
            <w:vAlign w:val="center"/>
          </w:tcPr>
          <w:p w14:paraId="1B92306F" w14:textId="0396C616" w:rsidR="00C3752B" w:rsidRPr="00772C36" w:rsidRDefault="00C3752B" w:rsidP="00A94E98">
            <w:pPr>
              <w:spacing w:line="360" w:lineRule="auto"/>
              <w:rPr>
                <w:rFonts w:ascii="Arial" w:hAnsi="Arial" w:cs="Arial"/>
                <w:lang w:val="en-US" w:eastAsia="es-ES"/>
              </w:rPr>
            </w:pPr>
            <w:r w:rsidRPr="00772C36">
              <w:rPr>
                <w:rFonts w:ascii="Arial" w:hAnsi="Arial" w:cs="Arial"/>
                <w:lang w:val="en-US" w:eastAsia="es-ES"/>
              </w:rPr>
              <w:t>Attention</w:t>
            </w:r>
          </w:p>
        </w:tc>
        <w:tc>
          <w:tcPr>
            <w:tcW w:w="567" w:type="dxa"/>
            <w:vAlign w:val="center"/>
          </w:tcPr>
          <w:p w14:paraId="17062788" w14:textId="0AF83628" w:rsidR="00C3752B" w:rsidRPr="00772C36" w:rsidRDefault="001F78B8" w:rsidP="00A94E98">
            <w:pPr>
              <w:spacing w:line="360" w:lineRule="auto"/>
              <w:rPr>
                <w:rFonts w:ascii="Arial" w:hAnsi="Arial" w:cs="Arial"/>
                <w:sz w:val="22"/>
                <w:szCs w:val="22"/>
                <w:lang w:val="en-US" w:eastAsia="es-ES"/>
              </w:rPr>
            </w:pPr>
            <w:r w:rsidRPr="00772C36">
              <w:rPr>
                <w:rFonts w:ascii="Arial" w:hAnsi="Arial" w:cs="Arial"/>
                <w:sz w:val="22"/>
                <w:szCs w:val="22"/>
                <w:lang w:val="en-US" w:eastAsia="es-ES"/>
              </w:rPr>
              <w:t>47</w:t>
            </w:r>
          </w:p>
        </w:tc>
        <w:tc>
          <w:tcPr>
            <w:tcW w:w="992" w:type="dxa"/>
          </w:tcPr>
          <w:p w14:paraId="6D99B53D" w14:textId="6FE1DA04" w:rsidR="00C3752B" w:rsidRPr="00772C36" w:rsidRDefault="00AC4DED" w:rsidP="00A94E98">
            <w:pPr>
              <w:spacing w:line="360" w:lineRule="auto"/>
              <w:rPr>
                <w:rFonts w:ascii="Arial" w:hAnsi="Arial" w:cs="Arial"/>
                <w:sz w:val="22"/>
                <w:szCs w:val="22"/>
                <w:lang w:val="en-US" w:eastAsia="es-ES"/>
              </w:rPr>
            </w:pPr>
            <w:r w:rsidRPr="00772C36">
              <w:rPr>
                <w:rFonts w:ascii="Arial" w:hAnsi="Arial" w:cs="Arial"/>
                <w:sz w:val="22"/>
                <w:szCs w:val="22"/>
                <w:lang w:val="en-US" w:eastAsia="es-ES"/>
              </w:rPr>
              <w:t>57.4</w:t>
            </w:r>
          </w:p>
        </w:tc>
        <w:tc>
          <w:tcPr>
            <w:tcW w:w="992" w:type="dxa"/>
          </w:tcPr>
          <w:p w14:paraId="46EF4B09" w14:textId="16EBEB18" w:rsidR="00C3752B" w:rsidRPr="00772C36" w:rsidRDefault="00AC4DED" w:rsidP="00A94E98">
            <w:pPr>
              <w:spacing w:line="360" w:lineRule="auto"/>
              <w:rPr>
                <w:rFonts w:ascii="Arial" w:hAnsi="Arial" w:cs="Arial"/>
                <w:sz w:val="22"/>
                <w:szCs w:val="22"/>
                <w:lang w:val="en-US" w:eastAsia="es-ES"/>
              </w:rPr>
            </w:pPr>
            <w:r w:rsidRPr="00772C36">
              <w:rPr>
                <w:rFonts w:ascii="Arial" w:hAnsi="Arial" w:cs="Arial"/>
                <w:sz w:val="22"/>
                <w:szCs w:val="22"/>
                <w:lang w:val="en-US" w:eastAsia="es-ES"/>
              </w:rPr>
              <w:t>15.8</w:t>
            </w:r>
          </w:p>
        </w:tc>
        <w:tc>
          <w:tcPr>
            <w:tcW w:w="1134" w:type="dxa"/>
          </w:tcPr>
          <w:p w14:paraId="4FB327BC" w14:textId="4A4B740E" w:rsidR="00C3752B" w:rsidRPr="00772C36" w:rsidRDefault="00AC4DED" w:rsidP="00A94E98">
            <w:pPr>
              <w:spacing w:line="360" w:lineRule="auto"/>
              <w:rPr>
                <w:rFonts w:ascii="Arial" w:hAnsi="Arial" w:cs="Arial"/>
                <w:sz w:val="22"/>
                <w:szCs w:val="22"/>
                <w:lang w:val="en-US" w:eastAsia="es-ES"/>
              </w:rPr>
            </w:pPr>
            <w:r w:rsidRPr="00772C36">
              <w:rPr>
                <w:rFonts w:ascii="Arial" w:hAnsi="Arial" w:cs="Arial"/>
                <w:sz w:val="22"/>
                <w:szCs w:val="22"/>
                <w:lang w:val="en-US" w:eastAsia="es-ES"/>
              </w:rPr>
              <w:t>74.5</w:t>
            </w:r>
          </w:p>
        </w:tc>
        <w:tc>
          <w:tcPr>
            <w:tcW w:w="1123" w:type="dxa"/>
          </w:tcPr>
          <w:p w14:paraId="46B00834" w14:textId="0A05F030" w:rsidR="00C3752B" w:rsidRPr="00772C36" w:rsidRDefault="00AC4DED" w:rsidP="00A94E98">
            <w:pPr>
              <w:spacing w:line="360" w:lineRule="auto"/>
              <w:rPr>
                <w:rFonts w:ascii="Arial" w:hAnsi="Arial" w:cs="Arial"/>
                <w:sz w:val="22"/>
                <w:szCs w:val="22"/>
                <w:lang w:val="en-US" w:eastAsia="es-ES"/>
              </w:rPr>
            </w:pPr>
            <w:r w:rsidRPr="00772C36">
              <w:rPr>
                <w:rFonts w:ascii="Arial" w:hAnsi="Arial" w:cs="Arial"/>
                <w:sz w:val="22"/>
                <w:szCs w:val="22"/>
                <w:lang w:val="en-US" w:eastAsia="es-ES"/>
              </w:rPr>
              <w:t>16.6</w:t>
            </w:r>
          </w:p>
        </w:tc>
      </w:tr>
      <w:tr w:rsidR="000B3002" w:rsidRPr="00772C36" w14:paraId="39A516EF" w14:textId="6A378BFA" w:rsidTr="003F5FFE">
        <w:trPr>
          <w:trHeight w:val="315"/>
        </w:trPr>
        <w:tc>
          <w:tcPr>
            <w:tcW w:w="1413" w:type="dxa"/>
            <w:vMerge/>
          </w:tcPr>
          <w:p w14:paraId="21C0872E" w14:textId="77777777" w:rsidR="00C3752B" w:rsidRPr="00772C36" w:rsidRDefault="00C3752B" w:rsidP="00A94E98">
            <w:pPr>
              <w:spacing w:line="360" w:lineRule="auto"/>
              <w:rPr>
                <w:rFonts w:ascii="Arial" w:hAnsi="Arial" w:cs="Arial"/>
                <w:lang w:val="en-US" w:eastAsia="es-ES"/>
              </w:rPr>
            </w:pPr>
          </w:p>
        </w:tc>
        <w:tc>
          <w:tcPr>
            <w:tcW w:w="2268" w:type="dxa"/>
            <w:vAlign w:val="center"/>
          </w:tcPr>
          <w:p w14:paraId="34A02483" w14:textId="41219C18" w:rsidR="00C3752B" w:rsidRPr="00772C36" w:rsidRDefault="00C3752B" w:rsidP="00A94E98">
            <w:pPr>
              <w:spacing w:line="360" w:lineRule="auto"/>
              <w:rPr>
                <w:rFonts w:ascii="Arial" w:hAnsi="Arial" w:cs="Arial"/>
                <w:lang w:val="en-US" w:eastAsia="es-ES"/>
              </w:rPr>
            </w:pPr>
            <w:r w:rsidRPr="00772C36">
              <w:rPr>
                <w:rFonts w:ascii="Arial" w:hAnsi="Arial" w:cs="Arial"/>
                <w:lang w:val="en-US" w:eastAsia="es-ES"/>
              </w:rPr>
              <w:t>Perception</w:t>
            </w:r>
          </w:p>
        </w:tc>
        <w:tc>
          <w:tcPr>
            <w:tcW w:w="567" w:type="dxa"/>
            <w:vAlign w:val="center"/>
          </w:tcPr>
          <w:p w14:paraId="720EB790" w14:textId="5C7A601D" w:rsidR="00C3752B" w:rsidRPr="00772C36" w:rsidRDefault="001F78B8" w:rsidP="00A94E98">
            <w:pPr>
              <w:spacing w:line="360" w:lineRule="auto"/>
              <w:rPr>
                <w:rFonts w:ascii="Arial" w:hAnsi="Arial" w:cs="Arial"/>
                <w:sz w:val="22"/>
                <w:szCs w:val="22"/>
                <w:lang w:val="en-US" w:eastAsia="es-ES"/>
              </w:rPr>
            </w:pPr>
            <w:r w:rsidRPr="00772C36">
              <w:rPr>
                <w:rFonts w:ascii="Arial" w:hAnsi="Arial" w:cs="Arial"/>
                <w:sz w:val="22"/>
                <w:szCs w:val="22"/>
                <w:lang w:val="en-US" w:eastAsia="es-ES"/>
              </w:rPr>
              <w:t>47</w:t>
            </w:r>
          </w:p>
        </w:tc>
        <w:tc>
          <w:tcPr>
            <w:tcW w:w="992" w:type="dxa"/>
          </w:tcPr>
          <w:p w14:paraId="49E016C5" w14:textId="59CBA801" w:rsidR="00C3752B" w:rsidRPr="00772C36" w:rsidRDefault="00AC4DED" w:rsidP="00A94E98">
            <w:pPr>
              <w:spacing w:line="360" w:lineRule="auto"/>
              <w:rPr>
                <w:rFonts w:ascii="Arial" w:hAnsi="Arial" w:cs="Arial"/>
                <w:sz w:val="22"/>
                <w:szCs w:val="22"/>
                <w:lang w:val="en-US" w:eastAsia="es-ES"/>
              </w:rPr>
            </w:pPr>
            <w:r w:rsidRPr="00772C36">
              <w:rPr>
                <w:rFonts w:ascii="Arial" w:hAnsi="Arial" w:cs="Arial"/>
                <w:sz w:val="22"/>
                <w:szCs w:val="22"/>
                <w:lang w:val="en-US" w:eastAsia="es-ES"/>
              </w:rPr>
              <w:t>54.0</w:t>
            </w:r>
          </w:p>
        </w:tc>
        <w:tc>
          <w:tcPr>
            <w:tcW w:w="992" w:type="dxa"/>
          </w:tcPr>
          <w:p w14:paraId="59D90731" w14:textId="4DCB52F5" w:rsidR="00C3752B" w:rsidRPr="00772C36" w:rsidRDefault="00AC4DED" w:rsidP="00A94E98">
            <w:pPr>
              <w:spacing w:line="360" w:lineRule="auto"/>
              <w:rPr>
                <w:rFonts w:ascii="Arial" w:hAnsi="Arial" w:cs="Arial"/>
                <w:sz w:val="22"/>
                <w:szCs w:val="22"/>
                <w:lang w:val="en-US" w:eastAsia="es-ES"/>
              </w:rPr>
            </w:pPr>
            <w:r w:rsidRPr="00772C36">
              <w:rPr>
                <w:rFonts w:ascii="Arial" w:hAnsi="Arial" w:cs="Arial"/>
                <w:sz w:val="22"/>
                <w:szCs w:val="22"/>
                <w:lang w:val="en-US" w:eastAsia="es-ES"/>
              </w:rPr>
              <w:t>16.9</w:t>
            </w:r>
          </w:p>
        </w:tc>
        <w:tc>
          <w:tcPr>
            <w:tcW w:w="1134" w:type="dxa"/>
          </w:tcPr>
          <w:p w14:paraId="019F4E64" w14:textId="671B0DF2" w:rsidR="00C3752B" w:rsidRPr="00772C36" w:rsidRDefault="00AC4DED" w:rsidP="00A94E98">
            <w:pPr>
              <w:spacing w:line="360" w:lineRule="auto"/>
              <w:rPr>
                <w:rFonts w:ascii="Arial" w:hAnsi="Arial" w:cs="Arial"/>
                <w:sz w:val="22"/>
                <w:szCs w:val="22"/>
                <w:lang w:val="en-US" w:eastAsia="es-ES"/>
              </w:rPr>
            </w:pPr>
            <w:r w:rsidRPr="00772C36">
              <w:rPr>
                <w:rFonts w:ascii="Arial" w:hAnsi="Arial" w:cs="Arial"/>
                <w:sz w:val="22"/>
                <w:szCs w:val="22"/>
                <w:lang w:val="en-US" w:eastAsia="es-ES"/>
              </w:rPr>
              <w:t>72.1</w:t>
            </w:r>
          </w:p>
        </w:tc>
        <w:tc>
          <w:tcPr>
            <w:tcW w:w="1123" w:type="dxa"/>
          </w:tcPr>
          <w:p w14:paraId="7001F4E5" w14:textId="24C216AA" w:rsidR="00C3752B" w:rsidRPr="00772C36" w:rsidRDefault="00AC4DED" w:rsidP="00A94E98">
            <w:pPr>
              <w:spacing w:line="360" w:lineRule="auto"/>
              <w:rPr>
                <w:rFonts w:ascii="Arial" w:hAnsi="Arial" w:cs="Arial"/>
                <w:sz w:val="22"/>
                <w:szCs w:val="22"/>
                <w:lang w:val="en-US" w:eastAsia="es-ES"/>
              </w:rPr>
            </w:pPr>
            <w:r w:rsidRPr="00772C36">
              <w:rPr>
                <w:rFonts w:ascii="Arial" w:hAnsi="Arial" w:cs="Arial"/>
                <w:sz w:val="22"/>
                <w:szCs w:val="22"/>
                <w:lang w:val="en-US" w:eastAsia="es-ES"/>
              </w:rPr>
              <w:t>13.3</w:t>
            </w:r>
          </w:p>
        </w:tc>
      </w:tr>
      <w:tr w:rsidR="000B3002" w:rsidRPr="00772C36" w14:paraId="429FFF66" w14:textId="161CF7CB" w:rsidTr="003F5FFE">
        <w:trPr>
          <w:trHeight w:val="315"/>
        </w:trPr>
        <w:tc>
          <w:tcPr>
            <w:tcW w:w="1413" w:type="dxa"/>
            <w:vMerge/>
          </w:tcPr>
          <w:p w14:paraId="419EE26F" w14:textId="77777777" w:rsidR="00C3752B" w:rsidRPr="00772C36" w:rsidRDefault="00C3752B" w:rsidP="00A94E98">
            <w:pPr>
              <w:spacing w:line="360" w:lineRule="auto"/>
              <w:rPr>
                <w:rFonts w:ascii="Arial" w:hAnsi="Arial" w:cs="Arial"/>
                <w:lang w:val="en-US" w:eastAsia="es-ES"/>
              </w:rPr>
            </w:pPr>
          </w:p>
        </w:tc>
        <w:tc>
          <w:tcPr>
            <w:tcW w:w="2268" w:type="dxa"/>
            <w:vAlign w:val="center"/>
          </w:tcPr>
          <w:p w14:paraId="31931417" w14:textId="5D96DDD2" w:rsidR="00C3752B" w:rsidRPr="00772C36" w:rsidRDefault="00C3752B" w:rsidP="00A94E98">
            <w:pPr>
              <w:spacing w:line="360" w:lineRule="auto"/>
              <w:rPr>
                <w:rFonts w:ascii="Arial" w:hAnsi="Arial" w:cs="Arial"/>
                <w:lang w:val="en-US" w:eastAsia="es-ES"/>
              </w:rPr>
            </w:pPr>
            <w:r w:rsidRPr="00772C36">
              <w:rPr>
                <w:rFonts w:ascii="Arial" w:hAnsi="Arial" w:cs="Arial"/>
                <w:lang w:val="en-US" w:eastAsia="es-ES"/>
              </w:rPr>
              <w:t>Reasoning</w:t>
            </w:r>
          </w:p>
        </w:tc>
        <w:tc>
          <w:tcPr>
            <w:tcW w:w="567" w:type="dxa"/>
            <w:vAlign w:val="center"/>
          </w:tcPr>
          <w:p w14:paraId="0761810A" w14:textId="16CC4FBC" w:rsidR="00C3752B" w:rsidRPr="00772C36" w:rsidRDefault="001F78B8" w:rsidP="00A94E98">
            <w:pPr>
              <w:spacing w:line="360" w:lineRule="auto"/>
              <w:rPr>
                <w:rFonts w:ascii="Arial" w:hAnsi="Arial" w:cs="Arial"/>
                <w:sz w:val="22"/>
                <w:szCs w:val="22"/>
                <w:lang w:val="en-US" w:eastAsia="es-ES"/>
              </w:rPr>
            </w:pPr>
            <w:r w:rsidRPr="00772C36">
              <w:rPr>
                <w:rFonts w:ascii="Arial" w:hAnsi="Arial" w:cs="Arial"/>
                <w:sz w:val="22"/>
                <w:szCs w:val="22"/>
                <w:lang w:val="en-US" w:eastAsia="es-ES"/>
              </w:rPr>
              <w:t>47</w:t>
            </w:r>
          </w:p>
        </w:tc>
        <w:tc>
          <w:tcPr>
            <w:tcW w:w="992" w:type="dxa"/>
          </w:tcPr>
          <w:p w14:paraId="1F798891" w14:textId="53F7336B" w:rsidR="00C3752B" w:rsidRPr="00772C36" w:rsidRDefault="00AC4DED" w:rsidP="00A94E98">
            <w:pPr>
              <w:spacing w:line="360" w:lineRule="auto"/>
              <w:rPr>
                <w:rFonts w:ascii="Arial" w:hAnsi="Arial" w:cs="Arial"/>
                <w:sz w:val="22"/>
                <w:szCs w:val="22"/>
                <w:lang w:val="en-US" w:eastAsia="es-ES"/>
              </w:rPr>
            </w:pPr>
            <w:r w:rsidRPr="00772C36">
              <w:rPr>
                <w:rFonts w:ascii="Arial" w:hAnsi="Arial" w:cs="Arial"/>
                <w:sz w:val="22"/>
                <w:szCs w:val="22"/>
                <w:lang w:val="en-US" w:eastAsia="es-ES"/>
              </w:rPr>
              <w:t>51.0</w:t>
            </w:r>
          </w:p>
        </w:tc>
        <w:tc>
          <w:tcPr>
            <w:tcW w:w="992" w:type="dxa"/>
          </w:tcPr>
          <w:p w14:paraId="6F91EE67" w14:textId="32531676" w:rsidR="00C3752B" w:rsidRPr="00772C36" w:rsidRDefault="00AC4DED" w:rsidP="00A94E98">
            <w:pPr>
              <w:spacing w:line="360" w:lineRule="auto"/>
              <w:rPr>
                <w:rFonts w:ascii="Arial" w:hAnsi="Arial" w:cs="Arial"/>
                <w:sz w:val="22"/>
                <w:szCs w:val="22"/>
                <w:lang w:val="en-US" w:eastAsia="es-ES"/>
              </w:rPr>
            </w:pPr>
            <w:r w:rsidRPr="00772C36">
              <w:rPr>
                <w:rFonts w:ascii="Arial" w:hAnsi="Arial" w:cs="Arial"/>
                <w:sz w:val="22"/>
                <w:szCs w:val="22"/>
                <w:lang w:val="en-US" w:eastAsia="es-ES"/>
              </w:rPr>
              <w:t>19.5</w:t>
            </w:r>
          </w:p>
        </w:tc>
        <w:tc>
          <w:tcPr>
            <w:tcW w:w="1134" w:type="dxa"/>
          </w:tcPr>
          <w:p w14:paraId="2226E0CF" w14:textId="4B4F9882" w:rsidR="00C3752B" w:rsidRPr="00772C36" w:rsidRDefault="00AC4DED" w:rsidP="00A94E98">
            <w:pPr>
              <w:spacing w:line="360" w:lineRule="auto"/>
              <w:rPr>
                <w:rFonts w:ascii="Arial" w:hAnsi="Arial" w:cs="Arial"/>
                <w:sz w:val="22"/>
                <w:szCs w:val="22"/>
                <w:lang w:val="en-US" w:eastAsia="es-ES"/>
              </w:rPr>
            </w:pPr>
            <w:r w:rsidRPr="00772C36">
              <w:rPr>
                <w:rFonts w:ascii="Arial" w:hAnsi="Arial" w:cs="Arial"/>
                <w:sz w:val="22"/>
                <w:szCs w:val="22"/>
                <w:lang w:val="en-US" w:eastAsia="es-ES"/>
              </w:rPr>
              <w:t>65.3</w:t>
            </w:r>
          </w:p>
        </w:tc>
        <w:tc>
          <w:tcPr>
            <w:tcW w:w="1123" w:type="dxa"/>
          </w:tcPr>
          <w:p w14:paraId="705AF14C" w14:textId="3A5E03D0" w:rsidR="00C3752B" w:rsidRPr="00772C36" w:rsidRDefault="00AC4DED" w:rsidP="00A94E98">
            <w:pPr>
              <w:spacing w:line="360" w:lineRule="auto"/>
              <w:rPr>
                <w:rFonts w:ascii="Arial" w:hAnsi="Arial" w:cs="Arial"/>
                <w:sz w:val="22"/>
                <w:szCs w:val="22"/>
                <w:lang w:val="en-US" w:eastAsia="es-ES"/>
              </w:rPr>
            </w:pPr>
            <w:r w:rsidRPr="00772C36">
              <w:rPr>
                <w:rFonts w:ascii="Arial" w:hAnsi="Arial" w:cs="Arial"/>
                <w:sz w:val="22"/>
                <w:szCs w:val="22"/>
                <w:lang w:val="en-US" w:eastAsia="es-ES"/>
              </w:rPr>
              <w:t>15.9</w:t>
            </w:r>
          </w:p>
        </w:tc>
      </w:tr>
      <w:tr w:rsidR="000B3002" w:rsidRPr="00772C36" w14:paraId="56E11E45" w14:textId="6BE7E68B" w:rsidTr="003F5FFE">
        <w:trPr>
          <w:trHeight w:val="315"/>
        </w:trPr>
        <w:tc>
          <w:tcPr>
            <w:tcW w:w="1413" w:type="dxa"/>
            <w:vMerge/>
            <w:tcBorders>
              <w:bottom w:val="single" w:sz="4" w:space="0" w:color="auto"/>
            </w:tcBorders>
          </w:tcPr>
          <w:p w14:paraId="52F3A13D" w14:textId="77777777" w:rsidR="00C3752B" w:rsidRPr="00772C36" w:rsidRDefault="00C3752B" w:rsidP="00A94E98">
            <w:pPr>
              <w:spacing w:line="360" w:lineRule="auto"/>
              <w:rPr>
                <w:rFonts w:ascii="Arial" w:hAnsi="Arial" w:cs="Arial"/>
                <w:lang w:val="en-US" w:eastAsia="es-ES"/>
              </w:rPr>
            </w:pPr>
          </w:p>
        </w:tc>
        <w:tc>
          <w:tcPr>
            <w:tcW w:w="2268" w:type="dxa"/>
            <w:tcBorders>
              <w:bottom w:val="single" w:sz="4" w:space="0" w:color="auto"/>
            </w:tcBorders>
            <w:vAlign w:val="center"/>
          </w:tcPr>
          <w:p w14:paraId="470E3C4A" w14:textId="57644FDB" w:rsidR="00C3752B" w:rsidRPr="00772C36" w:rsidRDefault="00C3752B" w:rsidP="00A94E98">
            <w:pPr>
              <w:spacing w:line="360" w:lineRule="auto"/>
              <w:rPr>
                <w:rFonts w:ascii="Arial" w:hAnsi="Arial" w:cs="Arial"/>
                <w:lang w:val="en-US" w:eastAsia="es-ES"/>
              </w:rPr>
            </w:pPr>
            <w:r w:rsidRPr="00772C36">
              <w:rPr>
                <w:rFonts w:ascii="Arial" w:hAnsi="Arial" w:cs="Arial"/>
                <w:lang w:val="en-US" w:eastAsia="es-ES"/>
              </w:rPr>
              <w:t>Coordination</w:t>
            </w:r>
          </w:p>
        </w:tc>
        <w:tc>
          <w:tcPr>
            <w:tcW w:w="567" w:type="dxa"/>
            <w:tcBorders>
              <w:bottom w:val="single" w:sz="4" w:space="0" w:color="auto"/>
            </w:tcBorders>
            <w:vAlign w:val="center"/>
          </w:tcPr>
          <w:p w14:paraId="677D8EEE" w14:textId="387000E1" w:rsidR="00C3752B" w:rsidRPr="00772C36" w:rsidRDefault="001F78B8" w:rsidP="00A94E98">
            <w:pPr>
              <w:spacing w:line="360" w:lineRule="auto"/>
              <w:rPr>
                <w:rFonts w:ascii="Arial" w:hAnsi="Arial" w:cs="Arial"/>
                <w:sz w:val="22"/>
                <w:szCs w:val="22"/>
                <w:lang w:val="en-US" w:eastAsia="es-ES"/>
              </w:rPr>
            </w:pPr>
            <w:r w:rsidRPr="00772C36">
              <w:rPr>
                <w:rFonts w:ascii="Arial" w:hAnsi="Arial" w:cs="Arial"/>
                <w:sz w:val="22"/>
                <w:szCs w:val="22"/>
                <w:lang w:val="en-US" w:eastAsia="es-ES"/>
              </w:rPr>
              <w:t>47</w:t>
            </w:r>
          </w:p>
        </w:tc>
        <w:tc>
          <w:tcPr>
            <w:tcW w:w="992" w:type="dxa"/>
          </w:tcPr>
          <w:p w14:paraId="7D3D6AFF" w14:textId="26F17BE2" w:rsidR="00C3752B" w:rsidRPr="00772C36" w:rsidRDefault="00AC4DED" w:rsidP="00A94E98">
            <w:pPr>
              <w:spacing w:line="360" w:lineRule="auto"/>
              <w:rPr>
                <w:rFonts w:ascii="Arial" w:hAnsi="Arial" w:cs="Arial"/>
                <w:sz w:val="22"/>
                <w:szCs w:val="22"/>
                <w:lang w:val="en-US" w:eastAsia="es-ES"/>
              </w:rPr>
            </w:pPr>
            <w:r w:rsidRPr="00772C36">
              <w:rPr>
                <w:rFonts w:ascii="Arial" w:hAnsi="Arial" w:cs="Arial"/>
                <w:sz w:val="22"/>
                <w:szCs w:val="22"/>
                <w:lang w:val="en-US" w:eastAsia="es-ES"/>
              </w:rPr>
              <w:t>48.1</w:t>
            </w:r>
          </w:p>
        </w:tc>
        <w:tc>
          <w:tcPr>
            <w:tcW w:w="992" w:type="dxa"/>
          </w:tcPr>
          <w:p w14:paraId="1314EF58" w14:textId="571A4240" w:rsidR="00C3752B" w:rsidRPr="00772C36" w:rsidRDefault="00AC4DED" w:rsidP="00A94E98">
            <w:pPr>
              <w:spacing w:line="360" w:lineRule="auto"/>
              <w:rPr>
                <w:rFonts w:ascii="Arial" w:hAnsi="Arial" w:cs="Arial"/>
                <w:sz w:val="22"/>
                <w:szCs w:val="22"/>
                <w:lang w:val="en-US" w:eastAsia="es-ES"/>
              </w:rPr>
            </w:pPr>
            <w:r w:rsidRPr="00772C36">
              <w:rPr>
                <w:rFonts w:ascii="Arial" w:hAnsi="Arial" w:cs="Arial"/>
                <w:sz w:val="22"/>
                <w:szCs w:val="22"/>
                <w:lang w:val="en-US" w:eastAsia="es-ES"/>
              </w:rPr>
              <w:t>17.2</w:t>
            </w:r>
          </w:p>
        </w:tc>
        <w:tc>
          <w:tcPr>
            <w:tcW w:w="1134" w:type="dxa"/>
          </w:tcPr>
          <w:p w14:paraId="1CDF43C5" w14:textId="34757BB7" w:rsidR="00C3752B" w:rsidRPr="00772C36" w:rsidRDefault="00AC4DED" w:rsidP="00A94E98">
            <w:pPr>
              <w:spacing w:line="360" w:lineRule="auto"/>
              <w:rPr>
                <w:rFonts w:ascii="Arial" w:hAnsi="Arial" w:cs="Arial"/>
                <w:sz w:val="22"/>
                <w:szCs w:val="22"/>
                <w:lang w:val="en-US" w:eastAsia="es-ES"/>
              </w:rPr>
            </w:pPr>
            <w:r w:rsidRPr="00772C36">
              <w:rPr>
                <w:rFonts w:ascii="Arial" w:hAnsi="Arial" w:cs="Arial"/>
                <w:sz w:val="22"/>
                <w:szCs w:val="22"/>
                <w:lang w:val="en-US" w:eastAsia="es-ES"/>
              </w:rPr>
              <w:t>65.8</w:t>
            </w:r>
          </w:p>
        </w:tc>
        <w:tc>
          <w:tcPr>
            <w:tcW w:w="1123" w:type="dxa"/>
          </w:tcPr>
          <w:p w14:paraId="3A845F1A" w14:textId="7A132CD6" w:rsidR="00C3752B" w:rsidRPr="00772C36" w:rsidRDefault="00AC4DED" w:rsidP="00A94E98">
            <w:pPr>
              <w:spacing w:line="360" w:lineRule="auto"/>
              <w:rPr>
                <w:rFonts w:ascii="Arial" w:hAnsi="Arial" w:cs="Arial"/>
                <w:sz w:val="22"/>
                <w:szCs w:val="22"/>
                <w:lang w:val="en-US" w:eastAsia="es-ES"/>
              </w:rPr>
            </w:pPr>
            <w:r w:rsidRPr="00772C36">
              <w:rPr>
                <w:rFonts w:ascii="Arial" w:hAnsi="Arial" w:cs="Arial"/>
                <w:sz w:val="22"/>
                <w:szCs w:val="22"/>
                <w:lang w:val="en-US" w:eastAsia="es-ES"/>
              </w:rPr>
              <w:t>17.5</w:t>
            </w:r>
          </w:p>
        </w:tc>
      </w:tr>
      <w:tr w:rsidR="000B3002" w:rsidRPr="00772C36" w14:paraId="5600AA70" w14:textId="41F78CF4" w:rsidTr="003F5FFE">
        <w:trPr>
          <w:trHeight w:val="315"/>
        </w:trPr>
        <w:tc>
          <w:tcPr>
            <w:tcW w:w="1413" w:type="dxa"/>
            <w:vMerge w:val="restart"/>
          </w:tcPr>
          <w:p w14:paraId="714798BE" w14:textId="1BA35BAC" w:rsidR="00C3752B" w:rsidRPr="00772C36" w:rsidRDefault="00C3752B" w:rsidP="00A94E98">
            <w:pPr>
              <w:spacing w:line="360" w:lineRule="auto"/>
              <w:rPr>
                <w:rFonts w:ascii="Arial" w:hAnsi="Arial" w:cs="Arial"/>
                <w:lang w:val="en-US" w:eastAsia="es-ES"/>
              </w:rPr>
            </w:pPr>
            <w:r w:rsidRPr="00772C36">
              <w:rPr>
                <w:rFonts w:ascii="Arial" w:hAnsi="Arial" w:cs="Arial"/>
                <w:lang w:val="en-US" w:eastAsia="es-ES"/>
              </w:rPr>
              <w:t>Driving Metrics</w:t>
            </w:r>
          </w:p>
        </w:tc>
        <w:tc>
          <w:tcPr>
            <w:tcW w:w="2268" w:type="dxa"/>
            <w:vAlign w:val="center"/>
          </w:tcPr>
          <w:p w14:paraId="7E7D5A3C" w14:textId="43643F59" w:rsidR="00C3752B" w:rsidRPr="00772C36" w:rsidRDefault="00C3752B" w:rsidP="00A94E98">
            <w:pPr>
              <w:spacing w:line="360" w:lineRule="auto"/>
              <w:rPr>
                <w:rFonts w:ascii="Arial" w:hAnsi="Arial" w:cs="Arial"/>
                <w:lang w:val="en-US" w:eastAsia="es-ES"/>
              </w:rPr>
            </w:pPr>
            <w:r w:rsidRPr="00772C36">
              <w:rPr>
                <w:rFonts w:ascii="Arial" w:hAnsi="Arial" w:cs="Arial"/>
                <w:lang w:val="en-US" w:eastAsia="es-ES"/>
              </w:rPr>
              <w:t>TAR</w:t>
            </w:r>
          </w:p>
        </w:tc>
        <w:tc>
          <w:tcPr>
            <w:tcW w:w="567" w:type="dxa"/>
            <w:vAlign w:val="center"/>
          </w:tcPr>
          <w:p w14:paraId="62BBB44C" w14:textId="4C865D0A" w:rsidR="00C3752B" w:rsidRPr="00772C36" w:rsidRDefault="00C3752B" w:rsidP="00A94E98">
            <w:pPr>
              <w:spacing w:line="360" w:lineRule="auto"/>
              <w:rPr>
                <w:rFonts w:ascii="Arial" w:hAnsi="Arial" w:cs="Arial"/>
                <w:sz w:val="22"/>
                <w:szCs w:val="22"/>
                <w:lang w:val="en-US" w:eastAsia="es-ES"/>
              </w:rPr>
            </w:pPr>
            <w:r w:rsidRPr="00772C36">
              <w:rPr>
                <w:rFonts w:ascii="Arial" w:hAnsi="Arial" w:cs="Arial"/>
                <w:sz w:val="22"/>
                <w:szCs w:val="22"/>
                <w:lang w:val="en-US" w:eastAsia="es-ES"/>
              </w:rPr>
              <w:t>46</w:t>
            </w:r>
          </w:p>
        </w:tc>
        <w:tc>
          <w:tcPr>
            <w:tcW w:w="992" w:type="dxa"/>
          </w:tcPr>
          <w:p w14:paraId="07176976" w14:textId="7A939DEB" w:rsidR="00C3752B" w:rsidRPr="00772C36" w:rsidRDefault="001F78B8" w:rsidP="00A94E98">
            <w:pPr>
              <w:spacing w:line="360" w:lineRule="auto"/>
              <w:rPr>
                <w:rFonts w:ascii="Arial" w:hAnsi="Arial" w:cs="Arial"/>
                <w:sz w:val="22"/>
                <w:szCs w:val="22"/>
                <w:lang w:val="en-US" w:eastAsia="es-ES"/>
              </w:rPr>
            </w:pPr>
            <w:r w:rsidRPr="00772C36">
              <w:rPr>
                <w:rFonts w:ascii="Arial" w:hAnsi="Arial" w:cs="Arial"/>
                <w:sz w:val="22"/>
                <w:szCs w:val="22"/>
                <w:lang w:val="en-US" w:eastAsia="es-ES"/>
              </w:rPr>
              <w:t>0.348</w:t>
            </w:r>
          </w:p>
        </w:tc>
        <w:tc>
          <w:tcPr>
            <w:tcW w:w="992" w:type="dxa"/>
          </w:tcPr>
          <w:p w14:paraId="59212384" w14:textId="0EB4A382" w:rsidR="00C3752B" w:rsidRPr="00772C36" w:rsidRDefault="001F78B8" w:rsidP="00A94E98">
            <w:pPr>
              <w:spacing w:line="360" w:lineRule="auto"/>
              <w:rPr>
                <w:rFonts w:ascii="Arial" w:hAnsi="Arial" w:cs="Arial"/>
                <w:sz w:val="22"/>
                <w:szCs w:val="22"/>
                <w:lang w:val="en-US" w:eastAsia="es-ES"/>
              </w:rPr>
            </w:pPr>
            <w:r w:rsidRPr="00772C36">
              <w:rPr>
                <w:rFonts w:ascii="Arial" w:hAnsi="Arial" w:cs="Arial"/>
                <w:sz w:val="22"/>
                <w:szCs w:val="22"/>
                <w:lang w:val="en-US" w:eastAsia="es-ES"/>
              </w:rPr>
              <w:t>0.74</w:t>
            </w:r>
          </w:p>
        </w:tc>
        <w:tc>
          <w:tcPr>
            <w:tcW w:w="1134" w:type="dxa"/>
          </w:tcPr>
          <w:p w14:paraId="49578872" w14:textId="6457CF9B" w:rsidR="00C3752B" w:rsidRPr="00772C36" w:rsidRDefault="001F78B8" w:rsidP="00A94E98">
            <w:pPr>
              <w:spacing w:line="360" w:lineRule="auto"/>
              <w:rPr>
                <w:rFonts w:ascii="Arial" w:hAnsi="Arial" w:cs="Arial"/>
                <w:sz w:val="22"/>
                <w:szCs w:val="22"/>
                <w:lang w:val="en-US" w:eastAsia="es-ES"/>
              </w:rPr>
            </w:pPr>
            <w:r w:rsidRPr="00772C36">
              <w:rPr>
                <w:rFonts w:ascii="Arial" w:hAnsi="Arial" w:cs="Arial"/>
                <w:sz w:val="22"/>
                <w:szCs w:val="22"/>
                <w:lang w:val="en-US" w:eastAsia="es-ES"/>
              </w:rPr>
              <w:t>0.478</w:t>
            </w:r>
          </w:p>
        </w:tc>
        <w:tc>
          <w:tcPr>
            <w:tcW w:w="1123" w:type="dxa"/>
          </w:tcPr>
          <w:p w14:paraId="50E73386" w14:textId="63A4DA96" w:rsidR="00C3752B" w:rsidRPr="00772C36" w:rsidRDefault="001F78B8" w:rsidP="00A94E98">
            <w:pPr>
              <w:spacing w:line="360" w:lineRule="auto"/>
              <w:rPr>
                <w:rFonts w:ascii="Arial" w:hAnsi="Arial" w:cs="Arial"/>
                <w:sz w:val="22"/>
                <w:szCs w:val="22"/>
                <w:lang w:val="en-US" w:eastAsia="es-ES"/>
              </w:rPr>
            </w:pPr>
            <w:r w:rsidRPr="00772C36">
              <w:rPr>
                <w:rFonts w:ascii="Arial" w:hAnsi="Arial" w:cs="Arial"/>
                <w:sz w:val="22"/>
                <w:szCs w:val="22"/>
                <w:lang w:val="en-US" w:eastAsia="es-ES"/>
              </w:rPr>
              <w:t>0.84</w:t>
            </w:r>
          </w:p>
        </w:tc>
      </w:tr>
      <w:tr w:rsidR="000B3002" w:rsidRPr="00772C36" w14:paraId="631536BC" w14:textId="50B06F13" w:rsidTr="003F5FFE">
        <w:trPr>
          <w:trHeight w:val="315"/>
        </w:trPr>
        <w:tc>
          <w:tcPr>
            <w:tcW w:w="1413" w:type="dxa"/>
            <w:vMerge/>
          </w:tcPr>
          <w:p w14:paraId="3853DA0C" w14:textId="77777777" w:rsidR="00C3752B" w:rsidRPr="00772C36" w:rsidRDefault="00C3752B" w:rsidP="00A94E98">
            <w:pPr>
              <w:spacing w:line="360" w:lineRule="auto"/>
              <w:rPr>
                <w:rFonts w:ascii="Arial" w:hAnsi="Arial" w:cs="Arial"/>
                <w:lang w:val="en-US" w:eastAsia="es-ES"/>
              </w:rPr>
            </w:pPr>
          </w:p>
        </w:tc>
        <w:tc>
          <w:tcPr>
            <w:tcW w:w="2268" w:type="dxa"/>
            <w:vAlign w:val="center"/>
          </w:tcPr>
          <w:p w14:paraId="36820E6C" w14:textId="37B38F39" w:rsidR="00C3752B" w:rsidRPr="00772C36" w:rsidRDefault="00C3752B" w:rsidP="00A94E98">
            <w:pPr>
              <w:spacing w:line="360" w:lineRule="auto"/>
              <w:rPr>
                <w:rFonts w:ascii="Arial" w:hAnsi="Arial" w:cs="Arial"/>
                <w:lang w:val="en-US" w:eastAsia="es-ES"/>
              </w:rPr>
            </w:pPr>
            <w:r w:rsidRPr="00772C36">
              <w:rPr>
                <w:rFonts w:ascii="Arial" w:hAnsi="Arial" w:cs="Arial"/>
                <w:lang w:val="en-US" w:eastAsia="es-ES"/>
              </w:rPr>
              <w:t>DAC</w:t>
            </w:r>
          </w:p>
        </w:tc>
        <w:tc>
          <w:tcPr>
            <w:tcW w:w="567" w:type="dxa"/>
            <w:vAlign w:val="center"/>
          </w:tcPr>
          <w:p w14:paraId="03E0D342" w14:textId="0D19B029" w:rsidR="00C3752B" w:rsidRPr="00772C36" w:rsidRDefault="00C3752B" w:rsidP="00A94E98">
            <w:pPr>
              <w:spacing w:line="360" w:lineRule="auto"/>
              <w:rPr>
                <w:rFonts w:ascii="Arial" w:hAnsi="Arial" w:cs="Arial"/>
                <w:sz w:val="22"/>
                <w:szCs w:val="22"/>
                <w:lang w:val="en-US" w:eastAsia="es-ES"/>
              </w:rPr>
            </w:pPr>
            <w:r w:rsidRPr="00772C36">
              <w:rPr>
                <w:rFonts w:ascii="Arial" w:hAnsi="Arial" w:cs="Arial"/>
                <w:sz w:val="22"/>
                <w:szCs w:val="22"/>
                <w:lang w:val="en-US" w:eastAsia="es-ES"/>
              </w:rPr>
              <w:t>46</w:t>
            </w:r>
          </w:p>
        </w:tc>
        <w:tc>
          <w:tcPr>
            <w:tcW w:w="992" w:type="dxa"/>
          </w:tcPr>
          <w:p w14:paraId="28AA2BBD" w14:textId="4D11A760" w:rsidR="00C3752B" w:rsidRPr="00772C36" w:rsidRDefault="00C3752B" w:rsidP="00A94E98">
            <w:pPr>
              <w:spacing w:line="360" w:lineRule="auto"/>
              <w:rPr>
                <w:rFonts w:ascii="Arial" w:hAnsi="Arial" w:cs="Arial"/>
                <w:sz w:val="22"/>
                <w:szCs w:val="22"/>
                <w:lang w:val="en-US" w:eastAsia="es-ES"/>
              </w:rPr>
            </w:pPr>
            <w:r w:rsidRPr="00772C36">
              <w:rPr>
                <w:rFonts w:ascii="Arial" w:hAnsi="Arial" w:cs="Arial"/>
                <w:sz w:val="22"/>
                <w:szCs w:val="22"/>
                <w:lang w:val="en-US" w:eastAsia="es-ES"/>
              </w:rPr>
              <w:t>0.152</w:t>
            </w:r>
          </w:p>
        </w:tc>
        <w:tc>
          <w:tcPr>
            <w:tcW w:w="992" w:type="dxa"/>
          </w:tcPr>
          <w:p w14:paraId="5F31399C" w14:textId="394EDEE0" w:rsidR="00C3752B" w:rsidRPr="00772C36" w:rsidRDefault="00C3752B" w:rsidP="00A94E98">
            <w:pPr>
              <w:spacing w:line="360" w:lineRule="auto"/>
              <w:rPr>
                <w:rFonts w:ascii="Arial" w:hAnsi="Arial" w:cs="Arial"/>
                <w:sz w:val="22"/>
                <w:szCs w:val="22"/>
                <w:lang w:val="en-US" w:eastAsia="es-ES"/>
              </w:rPr>
            </w:pPr>
            <w:r w:rsidRPr="00772C36">
              <w:rPr>
                <w:rFonts w:ascii="Arial" w:hAnsi="Arial" w:cs="Arial"/>
                <w:sz w:val="22"/>
                <w:szCs w:val="22"/>
                <w:lang w:val="en-US" w:eastAsia="es-ES"/>
              </w:rPr>
              <w:t>0.47</w:t>
            </w:r>
          </w:p>
        </w:tc>
        <w:tc>
          <w:tcPr>
            <w:tcW w:w="1134" w:type="dxa"/>
          </w:tcPr>
          <w:p w14:paraId="165DEA16" w14:textId="5B4EC6E4" w:rsidR="00C3752B" w:rsidRPr="00772C36" w:rsidRDefault="00C3752B" w:rsidP="00A94E98">
            <w:pPr>
              <w:spacing w:line="360" w:lineRule="auto"/>
              <w:rPr>
                <w:rFonts w:ascii="Arial" w:hAnsi="Arial" w:cs="Arial"/>
                <w:sz w:val="22"/>
                <w:szCs w:val="22"/>
                <w:lang w:val="en-US" w:eastAsia="es-ES"/>
              </w:rPr>
            </w:pPr>
            <w:r w:rsidRPr="00772C36">
              <w:rPr>
                <w:rFonts w:ascii="Arial" w:hAnsi="Arial" w:cs="Arial"/>
                <w:sz w:val="22"/>
                <w:szCs w:val="22"/>
                <w:lang w:val="en-US" w:eastAsia="es-ES"/>
              </w:rPr>
              <w:t>0.326</w:t>
            </w:r>
          </w:p>
        </w:tc>
        <w:tc>
          <w:tcPr>
            <w:tcW w:w="1123" w:type="dxa"/>
          </w:tcPr>
          <w:p w14:paraId="1BA20C1D" w14:textId="1B42131E" w:rsidR="00C3752B" w:rsidRPr="00772C36" w:rsidRDefault="00C3752B" w:rsidP="00A94E98">
            <w:pPr>
              <w:spacing w:line="360" w:lineRule="auto"/>
              <w:rPr>
                <w:rFonts w:ascii="Arial" w:hAnsi="Arial" w:cs="Arial"/>
                <w:sz w:val="22"/>
                <w:szCs w:val="22"/>
                <w:lang w:val="en-US" w:eastAsia="es-ES"/>
              </w:rPr>
            </w:pPr>
            <w:r w:rsidRPr="00772C36">
              <w:rPr>
                <w:rFonts w:ascii="Arial" w:hAnsi="Arial" w:cs="Arial"/>
                <w:sz w:val="22"/>
                <w:szCs w:val="22"/>
                <w:lang w:val="en-US" w:eastAsia="es-ES"/>
              </w:rPr>
              <w:t>0.70</w:t>
            </w:r>
          </w:p>
        </w:tc>
      </w:tr>
      <w:tr w:rsidR="000B3002" w:rsidRPr="00772C36" w14:paraId="4E965065" w14:textId="32B770B4" w:rsidTr="003F5FFE">
        <w:trPr>
          <w:trHeight w:val="315"/>
        </w:trPr>
        <w:tc>
          <w:tcPr>
            <w:tcW w:w="1413" w:type="dxa"/>
            <w:vMerge/>
          </w:tcPr>
          <w:p w14:paraId="4ED59F37" w14:textId="77777777" w:rsidR="00C3752B" w:rsidRPr="00772C36" w:rsidRDefault="00C3752B" w:rsidP="00A94E98">
            <w:pPr>
              <w:spacing w:line="360" w:lineRule="auto"/>
              <w:rPr>
                <w:rFonts w:ascii="Arial" w:hAnsi="Arial" w:cs="Arial"/>
                <w:lang w:val="en-US" w:eastAsia="es-ES"/>
              </w:rPr>
            </w:pPr>
          </w:p>
        </w:tc>
        <w:tc>
          <w:tcPr>
            <w:tcW w:w="2268" w:type="dxa"/>
            <w:vAlign w:val="center"/>
          </w:tcPr>
          <w:p w14:paraId="04A761A0" w14:textId="381F8A27" w:rsidR="00C3752B" w:rsidRPr="00772C36" w:rsidRDefault="00C3752B" w:rsidP="00A94E98">
            <w:pPr>
              <w:spacing w:line="360" w:lineRule="auto"/>
              <w:rPr>
                <w:rFonts w:ascii="Arial" w:hAnsi="Arial" w:cs="Arial"/>
                <w:lang w:val="en-US" w:eastAsia="es-ES"/>
              </w:rPr>
            </w:pPr>
            <w:r w:rsidRPr="00772C36">
              <w:rPr>
                <w:rFonts w:ascii="Arial" w:hAnsi="Arial" w:cs="Arial"/>
                <w:lang w:val="en-US" w:eastAsia="es-ES"/>
              </w:rPr>
              <w:t>SOR</w:t>
            </w:r>
          </w:p>
        </w:tc>
        <w:tc>
          <w:tcPr>
            <w:tcW w:w="567" w:type="dxa"/>
            <w:vAlign w:val="center"/>
          </w:tcPr>
          <w:p w14:paraId="7449CEFA" w14:textId="39DEC2B6" w:rsidR="00C3752B" w:rsidRPr="00772C36" w:rsidRDefault="00C3752B" w:rsidP="00A94E98">
            <w:pPr>
              <w:spacing w:line="360" w:lineRule="auto"/>
              <w:rPr>
                <w:rFonts w:ascii="Arial" w:hAnsi="Arial" w:cs="Arial"/>
                <w:sz w:val="22"/>
                <w:szCs w:val="22"/>
                <w:lang w:val="en-US" w:eastAsia="es-ES"/>
              </w:rPr>
            </w:pPr>
            <w:r w:rsidRPr="00772C36">
              <w:rPr>
                <w:rFonts w:ascii="Arial" w:hAnsi="Arial" w:cs="Arial"/>
                <w:sz w:val="22"/>
                <w:szCs w:val="22"/>
                <w:lang w:val="en-US" w:eastAsia="es-ES"/>
              </w:rPr>
              <w:t>46</w:t>
            </w:r>
          </w:p>
        </w:tc>
        <w:tc>
          <w:tcPr>
            <w:tcW w:w="992" w:type="dxa"/>
          </w:tcPr>
          <w:p w14:paraId="3593D1BD" w14:textId="40638694" w:rsidR="00C3752B" w:rsidRPr="00772C36" w:rsidRDefault="001F78B8" w:rsidP="00A94E98">
            <w:pPr>
              <w:spacing w:line="360" w:lineRule="auto"/>
              <w:rPr>
                <w:rFonts w:ascii="Arial" w:hAnsi="Arial" w:cs="Arial"/>
                <w:sz w:val="22"/>
                <w:szCs w:val="22"/>
                <w:lang w:val="en-US" w:eastAsia="es-ES"/>
              </w:rPr>
            </w:pPr>
            <w:r w:rsidRPr="00772C36">
              <w:rPr>
                <w:rFonts w:ascii="Arial" w:hAnsi="Arial" w:cs="Arial"/>
                <w:sz w:val="22"/>
                <w:szCs w:val="22"/>
                <w:lang w:val="en-US" w:eastAsia="es-ES"/>
              </w:rPr>
              <w:t>0.094</w:t>
            </w:r>
          </w:p>
        </w:tc>
        <w:tc>
          <w:tcPr>
            <w:tcW w:w="992" w:type="dxa"/>
          </w:tcPr>
          <w:p w14:paraId="78C1EB28" w14:textId="4BA411D8" w:rsidR="00C3752B" w:rsidRPr="00772C36" w:rsidRDefault="001F78B8" w:rsidP="00A94E98">
            <w:pPr>
              <w:spacing w:line="360" w:lineRule="auto"/>
              <w:rPr>
                <w:rFonts w:ascii="Arial" w:hAnsi="Arial" w:cs="Arial"/>
                <w:sz w:val="22"/>
                <w:szCs w:val="22"/>
                <w:lang w:val="en-US" w:eastAsia="es-ES"/>
              </w:rPr>
            </w:pPr>
            <w:r w:rsidRPr="00772C36">
              <w:rPr>
                <w:rFonts w:ascii="Arial" w:hAnsi="Arial" w:cs="Arial"/>
                <w:sz w:val="22"/>
                <w:szCs w:val="22"/>
                <w:lang w:val="en-US" w:eastAsia="es-ES"/>
              </w:rPr>
              <w:t>0.40</w:t>
            </w:r>
          </w:p>
        </w:tc>
        <w:tc>
          <w:tcPr>
            <w:tcW w:w="1134" w:type="dxa"/>
          </w:tcPr>
          <w:p w14:paraId="4CA8BA5C" w14:textId="1E8BB4E4" w:rsidR="00C3752B" w:rsidRPr="00772C36" w:rsidRDefault="001F78B8" w:rsidP="00A94E98">
            <w:pPr>
              <w:spacing w:line="360" w:lineRule="auto"/>
              <w:rPr>
                <w:rFonts w:ascii="Arial" w:hAnsi="Arial" w:cs="Arial"/>
                <w:sz w:val="22"/>
                <w:szCs w:val="22"/>
                <w:lang w:val="en-US" w:eastAsia="es-ES"/>
              </w:rPr>
            </w:pPr>
            <w:r w:rsidRPr="00772C36">
              <w:rPr>
                <w:rFonts w:ascii="Arial" w:hAnsi="Arial" w:cs="Arial"/>
                <w:sz w:val="22"/>
                <w:szCs w:val="22"/>
                <w:lang w:val="en-US" w:eastAsia="es-ES"/>
              </w:rPr>
              <w:t>0.68</w:t>
            </w:r>
          </w:p>
        </w:tc>
        <w:tc>
          <w:tcPr>
            <w:tcW w:w="1123" w:type="dxa"/>
          </w:tcPr>
          <w:p w14:paraId="426B7DC3" w14:textId="57B77AFE" w:rsidR="00C3752B" w:rsidRPr="00772C36" w:rsidRDefault="001F78B8" w:rsidP="00A94E98">
            <w:pPr>
              <w:spacing w:line="360" w:lineRule="auto"/>
              <w:rPr>
                <w:rFonts w:ascii="Arial" w:hAnsi="Arial" w:cs="Arial"/>
                <w:sz w:val="22"/>
                <w:szCs w:val="22"/>
                <w:lang w:val="en-US" w:eastAsia="es-ES"/>
              </w:rPr>
            </w:pPr>
            <w:r w:rsidRPr="00772C36">
              <w:rPr>
                <w:rFonts w:ascii="Arial" w:hAnsi="Arial" w:cs="Arial"/>
                <w:sz w:val="22"/>
                <w:szCs w:val="22"/>
                <w:lang w:val="en-US" w:eastAsia="es-ES"/>
              </w:rPr>
              <w:t>0.29</w:t>
            </w:r>
          </w:p>
        </w:tc>
      </w:tr>
      <w:tr w:rsidR="000B3002" w:rsidRPr="00772C36" w14:paraId="20123605" w14:textId="30C4698C" w:rsidTr="003F5FFE">
        <w:trPr>
          <w:trHeight w:val="315"/>
        </w:trPr>
        <w:tc>
          <w:tcPr>
            <w:tcW w:w="1413" w:type="dxa"/>
            <w:vMerge/>
            <w:tcBorders>
              <w:bottom w:val="single" w:sz="4" w:space="0" w:color="auto"/>
            </w:tcBorders>
          </w:tcPr>
          <w:p w14:paraId="788F11A9" w14:textId="77777777" w:rsidR="00C3752B" w:rsidRPr="00772C36" w:rsidRDefault="00C3752B" w:rsidP="00A94E98">
            <w:pPr>
              <w:spacing w:line="360" w:lineRule="auto"/>
              <w:rPr>
                <w:rFonts w:ascii="Arial" w:hAnsi="Arial" w:cs="Arial"/>
                <w:lang w:val="en-US" w:eastAsia="es-ES"/>
              </w:rPr>
            </w:pPr>
          </w:p>
        </w:tc>
        <w:tc>
          <w:tcPr>
            <w:tcW w:w="2268" w:type="dxa"/>
            <w:tcBorders>
              <w:bottom w:val="single" w:sz="4" w:space="0" w:color="auto"/>
            </w:tcBorders>
            <w:vAlign w:val="center"/>
          </w:tcPr>
          <w:p w14:paraId="00191F8C" w14:textId="5712AFD6" w:rsidR="00C3752B" w:rsidRPr="00772C36" w:rsidRDefault="00C3752B" w:rsidP="00A94E98">
            <w:pPr>
              <w:spacing w:line="360" w:lineRule="auto"/>
              <w:rPr>
                <w:rFonts w:ascii="Arial" w:hAnsi="Arial" w:cs="Arial"/>
                <w:lang w:val="en-US" w:eastAsia="es-ES"/>
              </w:rPr>
            </w:pPr>
            <w:r w:rsidRPr="00772C36">
              <w:rPr>
                <w:rFonts w:ascii="Arial" w:hAnsi="Arial" w:cs="Arial"/>
                <w:lang w:val="en-US" w:eastAsia="es-ES"/>
              </w:rPr>
              <w:t>ADR</w:t>
            </w:r>
          </w:p>
        </w:tc>
        <w:tc>
          <w:tcPr>
            <w:tcW w:w="567" w:type="dxa"/>
            <w:tcBorders>
              <w:bottom w:val="single" w:sz="4" w:space="0" w:color="auto"/>
            </w:tcBorders>
            <w:vAlign w:val="center"/>
          </w:tcPr>
          <w:p w14:paraId="23A585FE" w14:textId="0D9C5EEA" w:rsidR="00C3752B" w:rsidRPr="00772C36" w:rsidRDefault="00C3752B" w:rsidP="00A94E98">
            <w:pPr>
              <w:spacing w:line="360" w:lineRule="auto"/>
              <w:rPr>
                <w:rFonts w:ascii="Arial" w:hAnsi="Arial" w:cs="Arial"/>
                <w:sz w:val="22"/>
                <w:szCs w:val="22"/>
                <w:lang w:val="es-ES" w:eastAsia="es-ES"/>
              </w:rPr>
            </w:pPr>
            <w:r w:rsidRPr="00772C36">
              <w:rPr>
                <w:rFonts w:ascii="Arial" w:hAnsi="Arial" w:cs="Arial"/>
                <w:sz w:val="22"/>
                <w:szCs w:val="22"/>
                <w:lang w:val="es-ES" w:eastAsia="es-ES"/>
              </w:rPr>
              <w:t>46</w:t>
            </w:r>
          </w:p>
        </w:tc>
        <w:tc>
          <w:tcPr>
            <w:tcW w:w="992" w:type="dxa"/>
          </w:tcPr>
          <w:p w14:paraId="36EAB5D2" w14:textId="0FC884AC" w:rsidR="00C3752B" w:rsidRPr="00772C36" w:rsidRDefault="001F78B8" w:rsidP="00A94E98">
            <w:pPr>
              <w:spacing w:line="360" w:lineRule="auto"/>
              <w:rPr>
                <w:rFonts w:ascii="Arial" w:hAnsi="Arial" w:cs="Arial"/>
                <w:sz w:val="22"/>
                <w:szCs w:val="22"/>
                <w:lang w:val="es-ES" w:eastAsia="es-ES"/>
              </w:rPr>
            </w:pPr>
            <w:r w:rsidRPr="00772C36">
              <w:rPr>
                <w:rFonts w:ascii="Arial" w:hAnsi="Arial" w:cs="Arial"/>
                <w:sz w:val="22"/>
                <w:szCs w:val="22"/>
                <w:lang w:val="es-ES" w:eastAsia="es-ES"/>
              </w:rPr>
              <w:t>829.902</w:t>
            </w:r>
          </w:p>
        </w:tc>
        <w:tc>
          <w:tcPr>
            <w:tcW w:w="992" w:type="dxa"/>
          </w:tcPr>
          <w:p w14:paraId="11EE4DC6" w14:textId="6DF50059" w:rsidR="00C3752B" w:rsidRPr="00772C36" w:rsidRDefault="001F78B8" w:rsidP="00A94E98">
            <w:pPr>
              <w:spacing w:line="360" w:lineRule="auto"/>
              <w:rPr>
                <w:rFonts w:ascii="Arial" w:hAnsi="Arial" w:cs="Arial"/>
                <w:sz w:val="22"/>
                <w:szCs w:val="22"/>
                <w:lang w:val="es-ES" w:eastAsia="es-ES"/>
              </w:rPr>
            </w:pPr>
            <w:r w:rsidRPr="00772C36">
              <w:rPr>
                <w:rFonts w:ascii="Arial" w:hAnsi="Arial" w:cs="Arial"/>
                <w:sz w:val="22"/>
                <w:szCs w:val="22"/>
                <w:lang w:val="es-ES" w:eastAsia="es-ES"/>
              </w:rPr>
              <w:t>1603.48</w:t>
            </w:r>
          </w:p>
        </w:tc>
        <w:tc>
          <w:tcPr>
            <w:tcW w:w="1134" w:type="dxa"/>
          </w:tcPr>
          <w:p w14:paraId="6E778BE2" w14:textId="513BC389" w:rsidR="00C3752B" w:rsidRPr="00772C36" w:rsidRDefault="001F78B8" w:rsidP="00A94E98">
            <w:pPr>
              <w:spacing w:line="360" w:lineRule="auto"/>
              <w:rPr>
                <w:rFonts w:ascii="Arial" w:hAnsi="Arial" w:cs="Arial"/>
                <w:sz w:val="22"/>
                <w:szCs w:val="22"/>
                <w:lang w:val="es-ES" w:eastAsia="es-ES"/>
              </w:rPr>
            </w:pPr>
            <w:r w:rsidRPr="00772C36">
              <w:rPr>
                <w:rFonts w:ascii="Arial" w:hAnsi="Arial" w:cs="Arial"/>
                <w:sz w:val="22"/>
                <w:szCs w:val="22"/>
                <w:lang w:val="es-ES" w:eastAsia="es-ES"/>
              </w:rPr>
              <w:t>2161.990</w:t>
            </w:r>
          </w:p>
        </w:tc>
        <w:tc>
          <w:tcPr>
            <w:tcW w:w="1123" w:type="dxa"/>
          </w:tcPr>
          <w:p w14:paraId="7A11F32D" w14:textId="1F016553" w:rsidR="00C3752B" w:rsidRPr="00772C36" w:rsidRDefault="001F78B8" w:rsidP="00A94E98">
            <w:pPr>
              <w:spacing w:line="360" w:lineRule="auto"/>
              <w:rPr>
                <w:rFonts w:ascii="Arial" w:hAnsi="Arial" w:cs="Arial"/>
                <w:sz w:val="22"/>
                <w:szCs w:val="22"/>
                <w:lang w:val="es-ES" w:eastAsia="es-ES"/>
              </w:rPr>
            </w:pPr>
            <w:r w:rsidRPr="00772C36">
              <w:rPr>
                <w:rFonts w:ascii="Arial" w:hAnsi="Arial" w:cs="Arial"/>
                <w:sz w:val="22"/>
                <w:szCs w:val="22"/>
                <w:lang w:val="es-ES" w:eastAsia="es-ES"/>
              </w:rPr>
              <w:t>6858.42</w:t>
            </w:r>
          </w:p>
        </w:tc>
      </w:tr>
      <w:tr w:rsidR="000B3002" w:rsidRPr="00772C36" w14:paraId="354D2121" w14:textId="77777777" w:rsidTr="003F5FFE">
        <w:trPr>
          <w:trHeight w:val="315"/>
        </w:trPr>
        <w:tc>
          <w:tcPr>
            <w:tcW w:w="1413" w:type="dxa"/>
            <w:vMerge w:val="restart"/>
          </w:tcPr>
          <w:p w14:paraId="0594DC93" w14:textId="21C02726" w:rsidR="00C3752B" w:rsidRPr="00772C36" w:rsidRDefault="00C3752B" w:rsidP="00A94E98">
            <w:pPr>
              <w:spacing w:line="360" w:lineRule="auto"/>
              <w:rPr>
                <w:rFonts w:ascii="Arial" w:hAnsi="Arial" w:cs="Arial"/>
                <w:lang w:val="en-US" w:eastAsia="es-ES"/>
              </w:rPr>
            </w:pPr>
            <w:r w:rsidRPr="00772C36">
              <w:rPr>
                <w:rFonts w:ascii="Arial" w:hAnsi="Arial" w:cs="Arial"/>
                <w:lang w:val="en-US" w:eastAsia="es-ES"/>
              </w:rPr>
              <w:t>Driving Styles</w:t>
            </w:r>
          </w:p>
        </w:tc>
        <w:tc>
          <w:tcPr>
            <w:tcW w:w="2268" w:type="dxa"/>
            <w:tcBorders>
              <w:bottom w:val="single" w:sz="4" w:space="0" w:color="auto"/>
            </w:tcBorders>
            <w:vAlign w:val="center"/>
          </w:tcPr>
          <w:p w14:paraId="3ADEB4F7" w14:textId="4B8D3FF3" w:rsidR="00C3752B" w:rsidRPr="00772C36" w:rsidRDefault="00C3752B" w:rsidP="00A94E98">
            <w:pPr>
              <w:spacing w:line="360" w:lineRule="auto"/>
              <w:rPr>
                <w:rFonts w:ascii="Arial" w:hAnsi="Arial" w:cs="Arial"/>
                <w:lang w:val="en-US" w:eastAsia="es-ES"/>
              </w:rPr>
            </w:pPr>
            <w:r w:rsidRPr="00772C36">
              <w:rPr>
                <w:rFonts w:ascii="Arial" w:hAnsi="Arial" w:cs="Arial"/>
                <w:lang w:val="en-US" w:eastAsia="es-ES"/>
              </w:rPr>
              <w:t>Aggressive Style</w:t>
            </w:r>
          </w:p>
        </w:tc>
        <w:tc>
          <w:tcPr>
            <w:tcW w:w="567" w:type="dxa"/>
            <w:tcBorders>
              <w:bottom w:val="single" w:sz="4" w:space="0" w:color="auto"/>
            </w:tcBorders>
            <w:vAlign w:val="center"/>
          </w:tcPr>
          <w:p w14:paraId="0CD13F1A" w14:textId="2BAEF737" w:rsidR="00C3752B" w:rsidRPr="00772C36" w:rsidRDefault="001F78B8" w:rsidP="00A94E98">
            <w:pPr>
              <w:spacing w:line="360" w:lineRule="auto"/>
              <w:rPr>
                <w:rFonts w:ascii="Arial" w:hAnsi="Arial" w:cs="Arial"/>
                <w:sz w:val="22"/>
                <w:szCs w:val="22"/>
                <w:lang w:val="es-ES" w:eastAsia="es-ES"/>
              </w:rPr>
            </w:pPr>
            <w:r w:rsidRPr="00772C36">
              <w:rPr>
                <w:rFonts w:ascii="Arial" w:hAnsi="Arial" w:cs="Arial"/>
                <w:sz w:val="22"/>
                <w:szCs w:val="22"/>
                <w:lang w:val="es-ES" w:eastAsia="es-ES"/>
              </w:rPr>
              <w:t>38</w:t>
            </w:r>
          </w:p>
        </w:tc>
        <w:tc>
          <w:tcPr>
            <w:tcW w:w="992" w:type="dxa"/>
          </w:tcPr>
          <w:p w14:paraId="526E73FA" w14:textId="39C7F433" w:rsidR="00C3752B" w:rsidRPr="00772C36" w:rsidRDefault="001F78B8" w:rsidP="00A94E98">
            <w:pPr>
              <w:spacing w:line="360" w:lineRule="auto"/>
              <w:rPr>
                <w:rFonts w:ascii="Arial" w:hAnsi="Arial" w:cs="Arial"/>
                <w:sz w:val="22"/>
                <w:szCs w:val="22"/>
                <w:lang w:val="es-ES" w:eastAsia="es-ES"/>
              </w:rPr>
            </w:pPr>
            <w:r w:rsidRPr="00772C36">
              <w:rPr>
                <w:rFonts w:ascii="Arial" w:hAnsi="Arial" w:cs="Arial"/>
                <w:sz w:val="22"/>
                <w:szCs w:val="22"/>
                <w:lang w:val="es-ES" w:eastAsia="es-ES"/>
              </w:rPr>
              <w:t>0.526</w:t>
            </w:r>
          </w:p>
        </w:tc>
        <w:tc>
          <w:tcPr>
            <w:tcW w:w="992" w:type="dxa"/>
          </w:tcPr>
          <w:p w14:paraId="72642C1D" w14:textId="0E57F759" w:rsidR="00C3752B" w:rsidRPr="00772C36" w:rsidRDefault="001F78B8" w:rsidP="00A94E98">
            <w:pPr>
              <w:spacing w:line="360" w:lineRule="auto"/>
              <w:rPr>
                <w:rFonts w:ascii="Arial" w:hAnsi="Arial" w:cs="Arial"/>
                <w:sz w:val="22"/>
                <w:szCs w:val="22"/>
                <w:lang w:val="es-ES" w:eastAsia="es-ES"/>
              </w:rPr>
            </w:pPr>
            <w:r w:rsidRPr="00772C36">
              <w:rPr>
                <w:rFonts w:ascii="Arial" w:hAnsi="Arial" w:cs="Arial"/>
                <w:sz w:val="22"/>
                <w:szCs w:val="22"/>
                <w:lang w:val="es-ES" w:eastAsia="es-ES"/>
              </w:rPr>
              <w:t>0.69</w:t>
            </w:r>
          </w:p>
        </w:tc>
        <w:tc>
          <w:tcPr>
            <w:tcW w:w="1134" w:type="dxa"/>
          </w:tcPr>
          <w:p w14:paraId="07FD3CC4" w14:textId="118E3AE9" w:rsidR="00C3752B" w:rsidRPr="00772C36" w:rsidRDefault="001F78B8" w:rsidP="00A94E98">
            <w:pPr>
              <w:spacing w:line="360" w:lineRule="auto"/>
              <w:rPr>
                <w:rFonts w:ascii="Arial" w:hAnsi="Arial" w:cs="Arial"/>
                <w:sz w:val="22"/>
                <w:szCs w:val="22"/>
                <w:lang w:val="es-ES" w:eastAsia="es-ES"/>
              </w:rPr>
            </w:pPr>
            <w:r w:rsidRPr="00772C36">
              <w:rPr>
                <w:rFonts w:ascii="Arial" w:hAnsi="Arial" w:cs="Arial"/>
                <w:sz w:val="22"/>
                <w:szCs w:val="22"/>
                <w:lang w:val="es-ES" w:eastAsia="es-ES"/>
              </w:rPr>
              <w:t>0.553</w:t>
            </w:r>
          </w:p>
        </w:tc>
        <w:tc>
          <w:tcPr>
            <w:tcW w:w="1123" w:type="dxa"/>
          </w:tcPr>
          <w:p w14:paraId="1910D1CB" w14:textId="42A69DBC" w:rsidR="00C3752B" w:rsidRPr="00772C36" w:rsidRDefault="001F78B8" w:rsidP="00A94E98">
            <w:pPr>
              <w:spacing w:line="360" w:lineRule="auto"/>
              <w:rPr>
                <w:rFonts w:ascii="Arial" w:hAnsi="Arial" w:cs="Arial"/>
                <w:sz w:val="22"/>
                <w:szCs w:val="22"/>
                <w:lang w:val="es-ES" w:eastAsia="es-ES"/>
              </w:rPr>
            </w:pPr>
            <w:r w:rsidRPr="00772C36">
              <w:rPr>
                <w:rFonts w:ascii="Arial" w:hAnsi="Arial" w:cs="Arial"/>
                <w:sz w:val="22"/>
                <w:szCs w:val="22"/>
                <w:lang w:val="es-ES" w:eastAsia="es-ES"/>
              </w:rPr>
              <w:t>0.76</w:t>
            </w:r>
          </w:p>
        </w:tc>
      </w:tr>
      <w:tr w:rsidR="000B3002" w:rsidRPr="00772C36" w14:paraId="10A9373D" w14:textId="77777777" w:rsidTr="003F5FFE">
        <w:trPr>
          <w:trHeight w:val="315"/>
        </w:trPr>
        <w:tc>
          <w:tcPr>
            <w:tcW w:w="1413" w:type="dxa"/>
            <w:vMerge/>
            <w:vAlign w:val="center"/>
          </w:tcPr>
          <w:p w14:paraId="2746282C" w14:textId="513CBA33" w:rsidR="00C3752B" w:rsidRPr="00772C36" w:rsidRDefault="00C3752B" w:rsidP="00A94E98">
            <w:pPr>
              <w:spacing w:line="360" w:lineRule="auto"/>
              <w:rPr>
                <w:rFonts w:ascii="Arial" w:hAnsi="Arial" w:cs="Arial"/>
                <w:lang w:val="en-US" w:eastAsia="es-ES"/>
              </w:rPr>
            </w:pPr>
          </w:p>
        </w:tc>
        <w:tc>
          <w:tcPr>
            <w:tcW w:w="2268" w:type="dxa"/>
            <w:tcBorders>
              <w:bottom w:val="single" w:sz="4" w:space="0" w:color="auto"/>
            </w:tcBorders>
            <w:vAlign w:val="center"/>
          </w:tcPr>
          <w:p w14:paraId="497FE717" w14:textId="4045DA85" w:rsidR="00C3752B" w:rsidRPr="00772C36" w:rsidRDefault="00C3752B" w:rsidP="00A94E98">
            <w:pPr>
              <w:spacing w:line="360" w:lineRule="auto"/>
              <w:rPr>
                <w:rFonts w:ascii="Arial" w:hAnsi="Arial" w:cs="Arial"/>
                <w:lang w:val="en-US" w:eastAsia="es-ES"/>
              </w:rPr>
            </w:pPr>
            <w:r w:rsidRPr="00772C36">
              <w:rPr>
                <w:rFonts w:ascii="Arial" w:hAnsi="Arial" w:cs="Arial"/>
                <w:lang w:val="en-US" w:eastAsia="es-ES"/>
              </w:rPr>
              <w:t>Cautious Style</w:t>
            </w:r>
          </w:p>
        </w:tc>
        <w:tc>
          <w:tcPr>
            <w:tcW w:w="567" w:type="dxa"/>
            <w:tcBorders>
              <w:bottom w:val="single" w:sz="4" w:space="0" w:color="auto"/>
            </w:tcBorders>
            <w:vAlign w:val="center"/>
          </w:tcPr>
          <w:p w14:paraId="4AD145A8" w14:textId="505A493E" w:rsidR="00C3752B" w:rsidRPr="00772C36" w:rsidRDefault="001F78B8" w:rsidP="00A94E98">
            <w:pPr>
              <w:spacing w:line="360" w:lineRule="auto"/>
              <w:rPr>
                <w:rFonts w:ascii="Arial" w:hAnsi="Arial" w:cs="Arial"/>
                <w:sz w:val="22"/>
                <w:szCs w:val="22"/>
                <w:lang w:val="es-ES" w:eastAsia="es-ES"/>
              </w:rPr>
            </w:pPr>
            <w:r w:rsidRPr="00772C36">
              <w:rPr>
                <w:rFonts w:ascii="Arial" w:hAnsi="Arial" w:cs="Arial"/>
                <w:sz w:val="22"/>
                <w:szCs w:val="22"/>
                <w:lang w:val="es-ES" w:eastAsia="es-ES"/>
              </w:rPr>
              <w:t>38</w:t>
            </w:r>
          </w:p>
        </w:tc>
        <w:tc>
          <w:tcPr>
            <w:tcW w:w="992" w:type="dxa"/>
          </w:tcPr>
          <w:p w14:paraId="596A11E0" w14:textId="70BFB7C9" w:rsidR="00C3752B" w:rsidRPr="00772C36" w:rsidRDefault="001F78B8" w:rsidP="00A94E98">
            <w:pPr>
              <w:spacing w:line="360" w:lineRule="auto"/>
              <w:rPr>
                <w:rFonts w:ascii="Arial" w:hAnsi="Arial" w:cs="Arial"/>
                <w:sz w:val="22"/>
                <w:szCs w:val="22"/>
                <w:lang w:val="es-ES" w:eastAsia="es-ES"/>
              </w:rPr>
            </w:pPr>
            <w:r w:rsidRPr="00772C36">
              <w:rPr>
                <w:rFonts w:ascii="Arial" w:hAnsi="Arial" w:cs="Arial"/>
                <w:sz w:val="22"/>
                <w:szCs w:val="22"/>
                <w:lang w:val="es-ES" w:eastAsia="es-ES"/>
              </w:rPr>
              <w:t>4.711</w:t>
            </w:r>
          </w:p>
        </w:tc>
        <w:tc>
          <w:tcPr>
            <w:tcW w:w="992" w:type="dxa"/>
          </w:tcPr>
          <w:p w14:paraId="553CA207" w14:textId="2588BE85" w:rsidR="00C3752B" w:rsidRPr="00772C36" w:rsidRDefault="001F78B8" w:rsidP="00A94E98">
            <w:pPr>
              <w:spacing w:line="360" w:lineRule="auto"/>
              <w:rPr>
                <w:rFonts w:ascii="Arial" w:hAnsi="Arial" w:cs="Arial"/>
                <w:sz w:val="22"/>
                <w:szCs w:val="22"/>
                <w:lang w:val="es-ES" w:eastAsia="es-ES"/>
              </w:rPr>
            </w:pPr>
            <w:r w:rsidRPr="00772C36">
              <w:rPr>
                <w:rFonts w:ascii="Arial" w:hAnsi="Arial" w:cs="Arial"/>
                <w:sz w:val="22"/>
                <w:szCs w:val="22"/>
                <w:lang w:val="es-ES" w:eastAsia="es-ES"/>
              </w:rPr>
              <w:t>0.46</w:t>
            </w:r>
          </w:p>
        </w:tc>
        <w:tc>
          <w:tcPr>
            <w:tcW w:w="1134" w:type="dxa"/>
          </w:tcPr>
          <w:p w14:paraId="1220D6B7" w14:textId="67384203" w:rsidR="00C3752B" w:rsidRPr="00772C36" w:rsidRDefault="001F78B8" w:rsidP="00A94E98">
            <w:pPr>
              <w:spacing w:line="360" w:lineRule="auto"/>
              <w:rPr>
                <w:rFonts w:ascii="Arial" w:hAnsi="Arial" w:cs="Arial"/>
                <w:sz w:val="22"/>
                <w:szCs w:val="22"/>
                <w:lang w:val="es-ES" w:eastAsia="es-ES"/>
              </w:rPr>
            </w:pPr>
            <w:r w:rsidRPr="00772C36">
              <w:rPr>
                <w:rFonts w:ascii="Arial" w:hAnsi="Arial" w:cs="Arial"/>
                <w:sz w:val="22"/>
                <w:szCs w:val="22"/>
                <w:lang w:val="es-ES" w:eastAsia="es-ES"/>
              </w:rPr>
              <w:t>4.684</w:t>
            </w:r>
          </w:p>
        </w:tc>
        <w:tc>
          <w:tcPr>
            <w:tcW w:w="1123" w:type="dxa"/>
          </w:tcPr>
          <w:p w14:paraId="10D9DABD" w14:textId="6B814961" w:rsidR="00C3752B" w:rsidRPr="00772C36" w:rsidRDefault="001F78B8" w:rsidP="00A94E98">
            <w:pPr>
              <w:spacing w:line="360" w:lineRule="auto"/>
              <w:rPr>
                <w:rFonts w:ascii="Arial" w:hAnsi="Arial" w:cs="Arial"/>
                <w:sz w:val="22"/>
                <w:szCs w:val="22"/>
                <w:lang w:val="es-ES" w:eastAsia="es-ES"/>
              </w:rPr>
            </w:pPr>
            <w:r w:rsidRPr="00772C36">
              <w:rPr>
                <w:rFonts w:ascii="Arial" w:hAnsi="Arial" w:cs="Arial"/>
                <w:sz w:val="22"/>
                <w:szCs w:val="22"/>
                <w:lang w:val="es-ES" w:eastAsia="es-ES"/>
              </w:rPr>
              <w:t>0.53</w:t>
            </w:r>
          </w:p>
        </w:tc>
      </w:tr>
      <w:tr w:rsidR="000B3002" w:rsidRPr="00772C36" w14:paraId="39F4FB69" w14:textId="77777777" w:rsidTr="003F5FFE">
        <w:trPr>
          <w:trHeight w:val="315"/>
        </w:trPr>
        <w:tc>
          <w:tcPr>
            <w:tcW w:w="1413" w:type="dxa"/>
            <w:vMerge/>
            <w:vAlign w:val="center"/>
          </w:tcPr>
          <w:p w14:paraId="6A86F00F" w14:textId="77777777" w:rsidR="00C3752B" w:rsidRPr="00772C36" w:rsidRDefault="00C3752B" w:rsidP="00A94E98">
            <w:pPr>
              <w:spacing w:line="360" w:lineRule="auto"/>
              <w:rPr>
                <w:rFonts w:ascii="Arial" w:hAnsi="Arial" w:cs="Arial"/>
                <w:lang w:val="en-US" w:eastAsia="es-ES"/>
              </w:rPr>
            </w:pPr>
          </w:p>
        </w:tc>
        <w:tc>
          <w:tcPr>
            <w:tcW w:w="2268" w:type="dxa"/>
            <w:tcBorders>
              <w:bottom w:val="single" w:sz="4" w:space="0" w:color="auto"/>
            </w:tcBorders>
            <w:vAlign w:val="center"/>
          </w:tcPr>
          <w:p w14:paraId="55B45E1E" w14:textId="7C29BFE2" w:rsidR="00C3752B" w:rsidRPr="00772C36" w:rsidRDefault="00C3752B" w:rsidP="00A94E98">
            <w:pPr>
              <w:spacing w:line="360" w:lineRule="auto"/>
              <w:rPr>
                <w:rFonts w:ascii="Arial" w:hAnsi="Arial" w:cs="Arial"/>
                <w:lang w:val="en-US" w:eastAsia="es-ES"/>
              </w:rPr>
            </w:pPr>
            <w:r w:rsidRPr="00772C36">
              <w:rPr>
                <w:rFonts w:ascii="Arial" w:hAnsi="Arial" w:cs="Arial"/>
                <w:lang w:val="en-US" w:eastAsia="es-ES"/>
              </w:rPr>
              <w:t>Fearful Style</w:t>
            </w:r>
          </w:p>
        </w:tc>
        <w:tc>
          <w:tcPr>
            <w:tcW w:w="567" w:type="dxa"/>
            <w:tcBorders>
              <w:bottom w:val="single" w:sz="4" w:space="0" w:color="auto"/>
            </w:tcBorders>
            <w:vAlign w:val="center"/>
          </w:tcPr>
          <w:p w14:paraId="038B899B" w14:textId="72B615E7" w:rsidR="00C3752B" w:rsidRPr="00772C36" w:rsidRDefault="001F78B8" w:rsidP="00A94E98">
            <w:pPr>
              <w:spacing w:line="360" w:lineRule="auto"/>
              <w:rPr>
                <w:rFonts w:ascii="Arial" w:hAnsi="Arial" w:cs="Arial"/>
                <w:sz w:val="22"/>
                <w:szCs w:val="22"/>
                <w:lang w:val="es-ES" w:eastAsia="es-ES"/>
              </w:rPr>
            </w:pPr>
            <w:r w:rsidRPr="00772C36">
              <w:rPr>
                <w:rFonts w:ascii="Arial" w:hAnsi="Arial" w:cs="Arial"/>
                <w:sz w:val="22"/>
                <w:szCs w:val="22"/>
                <w:lang w:val="es-ES" w:eastAsia="es-ES"/>
              </w:rPr>
              <w:t>38</w:t>
            </w:r>
          </w:p>
        </w:tc>
        <w:tc>
          <w:tcPr>
            <w:tcW w:w="992" w:type="dxa"/>
          </w:tcPr>
          <w:p w14:paraId="1B2AB795" w14:textId="58C2F55A" w:rsidR="00C3752B" w:rsidRPr="00772C36" w:rsidRDefault="001F78B8" w:rsidP="00A94E98">
            <w:pPr>
              <w:spacing w:line="360" w:lineRule="auto"/>
              <w:rPr>
                <w:rFonts w:ascii="Arial" w:hAnsi="Arial" w:cs="Arial"/>
                <w:sz w:val="22"/>
                <w:szCs w:val="22"/>
                <w:lang w:val="es-ES" w:eastAsia="es-ES"/>
              </w:rPr>
            </w:pPr>
            <w:r w:rsidRPr="00772C36">
              <w:rPr>
                <w:rFonts w:ascii="Arial" w:hAnsi="Arial" w:cs="Arial"/>
                <w:sz w:val="22"/>
                <w:szCs w:val="22"/>
                <w:lang w:val="es-ES" w:eastAsia="es-ES"/>
              </w:rPr>
              <w:t>0.895</w:t>
            </w:r>
          </w:p>
        </w:tc>
        <w:tc>
          <w:tcPr>
            <w:tcW w:w="992" w:type="dxa"/>
          </w:tcPr>
          <w:p w14:paraId="50D1926A" w14:textId="4AA34232" w:rsidR="00C3752B" w:rsidRPr="00772C36" w:rsidRDefault="001F78B8" w:rsidP="00A94E98">
            <w:pPr>
              <w:spacing w:line="360" w:lineRule="auto"/>
              <w:rPr>
                <w:rFonts w:ascii="Arial" w:hAnsi="Arial" w:cs="Arial"/>
                <w:sz w:val="22"/>
                <w:szCs w:val="22"/>
                <w:lang w:val="es-ES" w:eastAsia="es-ES"/>
              </w:rPr>
            </w:pPr>
            <w:r w:rsidRPr="00772C36">
              <w:rPr>
                <w:rFonts w:ascii="Arial" w:hAnsi="Arial" w:cs="Arial"/>
                <w:sz w:val="22"/>
                <w:szCs w:val="22"/>
                <w:lang w:val="es-ES" w:eastAsia="es-ES"/>
              </w:rPr>
              <w:t>0.76</w:t>
            </w:r>
          </w:p>
        </w:tc>
        <w:tc>
          <w:tcPr>
            <w:tcW w:w="1134" w:type="dxa"/>
          </w:tcPr>
          <w:p w14:paraId="12EACAB2" w14:textId="2A9CB264" w:rsidR="00C3752B" w:rsidRPr="00772C36" w:rsidRDefault="001F78B8" w:rsidP="00A94E98">
            <w:pPr>
              <w:spacing w:line="360" w:lineRule="auto"/>
              <w:rPr>
                <w:rFonts w:ascii="Arial" w:hAnsi="Arial" w:cs="Arial"/>
                <w:sz w:val="22"/>
                <w:szCs w:val="22"/>
                <w:lang w:val="es-ES" w:eastAsia="es-ES"/>
              </w:rPr>
            </w:pPr>
            <w:r w:rsidRPr="00772C36">
              <w:rPr>
                <w:rFonts w:ascii="Arial" w:hAnsi="Arial" w:cs="Arial"/>
                <w:sz w:val="22"/>
                <w:szCs w:val="22"/>
                <w:lang w:val="es-ES" w:eastAsia="es-ES"/>
              </w:rPr>
              <w:t>0.684</w:t>
            </w:r>
          </w:p>
        </w:tc>
        <w:tc>
          <w:tcPr>
            <w:tcW w:w="1123" w:type="dxa"/>
          </w:tcPr>
          <w:p w14:paraId="546ECE81" w14:textId="6B189F1B" w:rsidR="00C3752B" w:rsidRPr="00772C36" w:rsidRDefault="001F78B8" w:rsidP="00A94E98">
            <w:pPr>
              <w:spacing w:line="360" w:lineRule="auto"/>
              <w:rPr>
                <w:rFonts w:ascii="Arial" w:hAnsi="Arial" w:cs="Arial"/>
                <w:sz w:val="22"/>
                <w:szCs w:val="22"/>
                <w:lang w:val="es-ES" w:eastAsia="es-ES"/>
              </w:rPr>
            </w:pPr>
            <w:r w:rsidRPr="00772C36">
              <w:rPr>
                <w:rFonts w:ascii="Arial" w:hAnsi="Arial" w:cs="Arial"/>
                <w:sz w:val="22"/>
                <w:szCs w:val="22"/>
                <w:lang w:val="es-ES" w:eastAsia="es-ES"/>
              </w:rPr>
              <w:t>0.66</w:t>
            </w:r>
          </w:p>
        </w:tc>
      </w:tr>
      <w:tr w:rsidR="000B3002" w:rsidRPr="00772C36" w14:paraId="0C97A468" w14:textId="77777777" w:rsidTr="003F5FFE">
        <w:trPr>
          <w:trHeight w:val="315"/>
        </w:trPr>
        <w:tc>
          <w:tcPr>
            <w:tcW w:w="1413" w:type="dxa"/>
            <w:vMerge/>
            <w:vAlign w:val="center"/>
          </w:tcPr>
          <w:p w14:paraId="65D1759D" w14:textId="77777777" w:rsidR="00C3752B" w:rsidRPr="00772C36" w:rsidRDefault="00C3752B" w:rsidP="00A94E98">
            <w:pPr>
              <w:spacing w:line="360" w:lineRule="auto"/>
              <w:rPr>
                <w:rFonts w:ascii="Arial" w:hAnsi="Arial" w:cs="Arial"/>
                <w:lang w:val="en-US" w:eastAsia="es-ES"/>
              </w:rPr>
            </w:pPr>
          </w:p>
        </w:tc>
        <w:tc>
          <w:tcPr>
            <w:tcW w:w="2268" w:type="dxa"/>
            <w:tcBorders>
              <w:bottom w:val="single" w:sz="4" w:space="0" w:color="auto"/>
            </w:tcBorders>
            <w:vAlign w:val="center"/>
          </w:tcPr>
          <w:p w14:paraId="2F99F7E8" w14:textId="0D9EE8E7" w:rsidR="00C3752B" w:rsidRPr="00772C36" w:rsidRDefault="00C3752B" w:rsidP="00A94E98">
            <w:pPr>
              <w:spacing w:line="360" w:lineRule="auto"/>
              <w:rPr>
                <w:rFonts w:ascii="Arial" w:hAnsi="Arial" w:cs="Arial"/>
                <w:lang w:val="en-US" w:eastAsia="es-ES"/>
              </w:rPr>
            </w:pPr>
            <w:r w:rsidRPr="00772C36">
              <w:rPr>
                <w:rFonts w:ascii="Arial" w:hAnsi="Arial" w:cs="Arial"/>
                <w:lang w:val="en-US" w:eastAsia="es-ES"/>
              </w:rPr>
              <w:t>Motivation</w:t>
            </w:r>
          </w:p>
        </w:tc>
        <w:tc>
          <w:tcPr>
            <w:tcW w:w="567" w:type="dxa"/>
            <w:tcBorders>
              <w:bottom w:val="single" w:sz="4" w:space="0" w:color="auto"/>
            </w:tcBorders>
            <w:vAlign w:val="center"/>
          </w:tcPr>
          <w:p w14:paraId="40C83A06" w14:textId="31E84C72" w:rsidR="00C3752B" w:rsidRPr="00772C36" w:rsidRDefault="001F78B8" w:rsidP="00A94E98">
            <w:pPr>
              <w:spacing w:line="360" w:lineRule="auto"/>
              <w:rPr>
                <w:rFonts w:ascii="Arial" w:hAnsi="Arial" w:cs="Arial"/>
                <w:sz w:val="22"/>
                <w:szCs w:val="22"/>
                <w:lang w:val="es-ES" w:eastAsia="es-ES"/>
              </w:rPr>
            </w:pPr>
            <w:r w:rsidRPr="00772C36">
              <w:rPr>
                <w:rFonts w:ascii="Arial" w:hAnsi="Arial" w:cs="Arial"/>
                <w:sz w:val="22"/>
                <w:szCs w:val="22"/>
                <w:lang w:val="es-ES" w:eastAsia="es-ES"/>
              </w:rPr>
              <w:t>38</w:t>
            </w:r>
          </w:p>
        </w:tc>
        <w:tc>
          <w:tcPr>
            <w:tcW w:w="992" w:type="dxa"/>
          </w:tcPr>
          <w:p w14:paraId="5C66E19A" w14:textId="6A2A7BD9" w:rsidR="00C3752B" w:rsidRPr="00772C36" w:rsidRDefault="001F78B8" w:rsidP="00A94E98">
            <w:pPr>
              <w:spacing w:line="360" w:lineRule="auto"/>
              <w:rPr>
                <w:rFonts w:ascii="Arial" w:hAnsi="Arial" w:cs="Arial"/>
                <w:sz w:val="22"/>
                <w:szCs w:val="22"/>
                <w:lang w:val="es-ES" w:eastAsia="es-ES"/>
              </w:rPr>
            </w:pPr>
            <w:r w:rsidRPr="00772C36">
              <w:rPr>
                <w:rFonts w:ascii="Arial" w:hAnsi="Arial" w:cs="Arial"/>
                <w:sz w:val="22"/>
                <w:szCs w:val="22"/>
                <w:lang w:val="es-ES" w:eastAsia="es-ES"/>
              </w:rPr>
              <w:t>5.605</w:t>
            </w:r>
          </w:p>
        </w:tc>
        <w:tc>
          <w:tcPr>
            <w:tcW w:w="992" w:type="dxa"/>
          </w:tcPr>
          <w:p w14:paraId="71E9C096" w14:textId="3173BA43" w:rsidR="00C3752B" w:rsidRPr="00772C36" w:rsidRDefault="001F78B8" w:rsidP="00A94E98">
            <w:pPr>
              <w:spacing w:line="360" w:lineRule="auto"/>
              <w:rPr>
                <w:rFonts w:ascii="Arial" w:hAnsi="Arial" w:cs="Arial"/>
                <w:sz w:val="22"/>
                <w:szCs w:val="22"/>
                <w:lang w:val="es-ES" w:eastAsia="es-ES"/>
              </w:rPr>
            </w:pPr>
            <w:r w:rsidRPr="00772C36">
              <w:rPr>
                <w:rFonts w:ascii="Arial" w:hAnsi="Arial" w:cs="Arial"/>
                <w:sz w:val="22"/>
                <w:szCs w:val="22"/>
                <w:lang w:val="es-ES" w:eastAsia="es-ES"/>
              </w:rPr>
              <w:t>1.001</w:t>
            </w:r>
          </w:p>
        </w:tc>
        <w:tc>
          <w:tcPr>
            <w:tcW w:w="1134" w:type="dxa"/>
          </w:tcPr>
          <w:p w14:paraId="2F8E2D0F" w14:textId="2950DA57" w:rsidR="00C3752B" w:rsidRPr="00772C36" w:rsidRDefault="001F78B8" w:rsidP="00A94E98">
            <w:pPr>
              <w:spacing w:line="360" w:lineRule="auto"/>
              <w:rPr>
                <w:rFonts w:ascii="Arial" w:hAnsi="Arial" w:cs="Arial"/>
                <w:sz w:val="22"/>
                <w:szCs w:val="22"/>
                <w:lang w:val="es-ES" w:eastAsia="es-ES"/>
              </w:rPr>
            </w:pPr>
            <w:r w:rsidRPr="00772C36">
              <w:rPr>
                <w:rFonts w:ascii="Arial" w:hAnsi="Arial" w:cs="Arial"/>
                <w:sz w:val="22"/>
                <w:szCs w:val="22"/>
                <w:lang w:val="es-ES" w:eastAsia="es-ES"/>
              </w:rPr>
              <w:t>5.658</w:t>
            </w:r>
          </w:p>
        </w:tc>
        <w:tc>
          <w:tcPr>
            <w:tcW w:w="1123" w:type="dxa"/>
          </w:tcPr>
          <w:p w14:paraId="7C6367F2" w14:textId="33337C6E" w:rsidR="00C3752B" w:rsidRPr="00772C36" w:rsidRDefault="001F78B8" w:rsidP="00A94E98">
            <w:pPr>
              <w:spacing w:line="360" w:lineRule="auto"/>
              <w:rPr>
                <w:rFonts w:ascii="Arial" w:hAnsi="Arial" w:cs="Arial"/>
                <w:sz w:val="22"/>
                <w:szCs w:val="22"/>
                <w:lang w:val="es-ES" w:eastAsia="es-ES"/>
              </w:rPr>
            </w:pPr>
            <w:r w:rsidRPr="00772C36">
              <w:rPr>
                <w:rFonts w:ascii="Arial" w:hAnsi="Arial" w:cs="Arial"/>
                <w:sz w:val="22"/>
                <w:szCs w:val="22"/>
                <w:lang w:val="es-ES" w:eastAsia="es-ES"/>
              </w:rPr>
              <w:t>0.78</w:t>
            </w:r>
          </w:p>
        </w:tc>
      </w:tr>
      <w:tr w:rsidR="001F78B8" w:rsidRPr="00772C36" w14:paraId="55049A91" w14:textId="77777777" w:rsidTr="003F5FFE">
        <w:trPr>
          <w:trHeight w:val="315"/>
        </w:trPr>
        <w:tc>
          <w:tcPr>
            <w:tcW w:w="1413" w:type="dxa"/>
            <w:vMerge/>
            <w:tcBorders>
              <w:bottom w:val="single" w:sz="4" w:space="0" w:color="auto"/>
            </w:tcBorders>
            <w:vAlign w:val="center"/>
          </w:tcPr>
          <w:p w14:paraId="303211FB" w14:textId="77777777" w:rsidR="00C3752B" w:rsidRPr="00772C36" w:rsidRDefault="00C3752B" w:rsidP="00A94E98">
            <w:pPr>
              <w:spacing w:line="360" w:lineRule="auto"/>
              <w:rPr>
                <w:rFonts w:ascii="Arial" w:hAnsi="Arial" w:cs="Arial"/>
                <w:lang w:val="en-US" w:eastAsia="es-ES"/>
              </w:rPr>
            </w:pPr>
          </w:p>
        </w:tc>
        <w:tc>
          <w:tcPr>
            <w:tcW w:w="2268" w:type="dxa"/>
            <w:tcBorders>
              <w:bottom w:val="single" w:sz="4" w:space="0" w:color="auto"/>
            </w:tcBorders>
            <w:vAlign w:val="center"/>
          </w:tcPr>
          <w:p w14:paraId="0BE89E08" w14:textId="0A521648" w:rsidR="00C3752B" w:rsidRPr="00772C36" w:rsidRDefault="001F78B8" w:rsidP="00A94E98">
            <w:pPr>
              <w:spacing w:line="360" w:lineRule="auto"/>
              <w:rPr>
                <w:rFonts w:ascii="Arial" w:hAnsi="Arial" w:cs="Arial"/>
                <w:lang w:val="en-US" w:eastAsia="es-ES"/>
              </w:rPr>
            </w:pPr>
            <w:r w:rsidRPr="00772C36">
              <w:rPr>
                <w:rFonts w:ascii="Arial" w:hAnsi="Arial" w:cs="Arial"/>
                <w:lang w:val="en-US" w:eastAsia="es-ES"/>
              </w:rPr>
              <w:t>Rules Compliance</w:t>
            </w:r>
          </w:p>
        </w:tc>
        <w:tc>
          <w:tcPr>
            <w:tcW w:w="567" w:type="dxa"/>
            <w:tcBorders>
              <w:bottom w:val="single" w:sz="4" w:space="0" w:color="auto"/>
            </w:tcBorders>
            <w:vAlign w:val="center"/>
          </w:tcPr>
          <w:p w14:paraId="76035632" w14:textId="4A4EEA04" w:rsidR="00C3752B" w:rsidRPr="00772C36" w:rsidRDefault="001F78B8" w:rsidP="00A94E98">
            <w:pPr>
              <w:spacing w:line="360" w:lineRule="auto"/>
              <w:rPr>
                <w:rFonts w:ascii="Arial" w:hAnsi="Arial" w:cs="Arial"/>
                <w:sz w:val="22"/>
                <w:szCs w:val="22"/>
                <w:lang w:val="es-ES" w:eastAsia="es-ES"/>
              </w:rPr>
            </w:pPr>
            <w:r w:rsidRPr="00772C36">
              <w:rPr>
                <w:rFonts w:ascii="Arial" w:hAnsi="Arial" w:cs="Arial"/>
                <w:sz w:val="22"/>
                <w:szCs w:val="22"/>
                <w:lang w:val="es-ES" w:eastAsia="es-ES"/>
              </w:rPr>
              <w:t>38</w:t>
            </w:r>
          </w:p>
        </w:tc>
        <w:tc>
          <w:tcPr>
            <w:tcW w:w="992" w:type="dxa"/>
          </w:tcPr>
          <w:p w14:paraId="790EAC54" w14:textId="5544EB58" w:rsidR="00C3752B" w:rsidRPr="00772C36" w:rsidRDefault="001F78B8" w:rsidP="00A94E98">
            <w:pPr>
              <w:spacing w:line="360" w:lineRule="auto"/>
              <w:rPr>
                <w:rFonts w:ascii="Arial" w:hAnsi="Arial" w:cs="Arial"/>
                <w:sz w:val="22"/>
                <w:szCs w:val="22"/>
                <w:lang w:val="es-ES" w:eastAsia="es-ES"/>
              </w:rPr>
            </w:pPr>
            <w:r w:rsidRPr="00772C36">
              <w:rPr>
                <w:rFonts w:ascii="Arial" w:hAnsi="Arial" w:cs="Arial"/>
                <w:sz w:val="22"/>
                <w:szCs w:val="22"/>
                <w:lang w:val="es-ES" w:eastAsia="es-ES"/>
              </w:rPr>
              <w:t>4.711</w:t>
            </w:r>
          </w:p>
        </w:tc>
        <w:tc>
          <w:tcPr>
            <w:tcW w:w="992" w:type="dxa"/>
          </w:tcPr>
          <w:p w14:paraId="42F60F92" w14:textId="35FB8F13" w:rsidR="00C3752B" w:rsidRPr="00772C36" w:rsidRDefault="001F78B8" w:rsidP="00A94E98">
            <w:pPr>
              <w:spacing w:line="360" w:lineRule="auto"/>
              <w:rPr>
                <w:rFonts w:ascii="Arial" w:hAnsi="Arial" w:cs="Arial"/>
                <w:sz w:val="22"/>
                <w:szCs w:val="22"/>
                <w:lang w:val="es-ES" w:eastAsia="es-ES"/>
              </w:rPr>
            </w:pPr>
            <w:r w:rsidRPr="00772C36">
              <w:rPr>
                <w:rFonts w:ascii="Arial" w:hAnsi="Arial" w:cs="Arial"/>
                <w:sz w:val="22"/>
                <w:szCs w:val="22"/>
                <w:lang w:val="es-ES" w:eastAsia="es-ES"/>
              </w:rPr>
              <w:t>0.77</w:t>
            </w:r>
          </w:p>
        </w:tc>
        <w:tc>
          <w:tcPr>
            <w:tcW w:w="1134" w:type="dxa"/>
          </w:tcPr>
          <w:p w14:paraId="74C03405" w14:textId="13167946" w:rsidR="00C3752B" w:rsidRPr="00772C36" w:rsidRDefault="001F78B8" w:rsidP="00A94E98">
            <w:pPr>
              <w:spacing w:line="360" w:lineRule="auto"/>
              <w:rPr>
                <w:rFonts w:ascii="Arial" w:hAnsi="Arial" w:cs="Arial"/>
                <w:sz w:val="22"/>
                <w:szCs w:val="22"/>
                <w:lang w:val="es-ES" w:eastAsia="es-ES"/>
              </w:rPr>
            </w:pPr>
            <w:r w:rsidRPr="00772C36">
              <w:rPr>
                <w:rFonts w:ascii="Arial" w:hAnsi="Arial" w:cs="Arial"/>
                <w:sz w:val="22"/>
                <w:szCs w:val="22"/>
                <w:lang w:val="es-ES" w:eastAsia="es-ES"/>
              </w:rPr>
              <w:t>4.816</w:t>
            </w:r>
          </w:p>
        </w:tc>
        <w:tc>
          <w:tcPr>
            <w:tcW w:w="1123" w:type="dxa"/>
          </w:tcPr>
          <w:p w14:paraId="0C9897CF" w14:textId="6ED78894" w:rsidR="00C3752B" w:rsidRPr="00772C36" w:rsidRDefault="001F78B8" w:rsidP="00A94E98">
            <w:pPr>
              <w:spacing w:line="360" w:lineRule="auto"/>
              <w:rPr>
                <w:rFonts w:ascii="Arial" w:hAnsi="Arial" w:cs="Arial"/>
                <w:sz w:val="22"/>
                <w:szCs w:val="22"/>
                <w:lang w:val="es-ES" w:eastAsia="es-ES"/>
              </w:rPr>
            </w:pPr>
            <w:r w:rsidRPr="00772C36">
              <w:rPr>
                <w:rFonts w:ascii="Arial" w:hAnsi="Arial" w:cs="Arial"/>
                <w:sz w:val="22"/>
                <w:szCs w:val="22"/>
                <w:lang w:val="es-ES" w:eastAsia="es-ES"/>
              </w:rPr>
              <w:t>0.39</w:t>
            </w:r>
          </w:p>
        </w:tc>
      </w:tr>
    </w:tbl>
    <w:p w14:paraId="570D8EA0" w14:textId="0C378FEB" w:rsidR="007B250C" w:rsidRPr="00772C36" w:rsidRDefault="007B250C" w:rsidP="00A94E98">
      <w:pPr>
        <w:spacing w:line="360" w:lineRule="auto"/>
        <w:rPr>
          <w:rFonts w:ascii="Arial" w:hAnsi="Arial" w:cs="Arial"/>
        </w:rPr>
        <w:sectPr w:rsidR="007B250C" w:rsidRPr="00772C36" w:rsidSect="007B250C">
          <w:pgSz w:w="11901" w:h="16840" w:code="9"/>
          <w:pgMar w:top="1418" w:right="1701" w:bottom="1418" w:left="1701" w:header="709" w:footer="709" w:gutter="0"/>
          <w:lnNumType w:countBy="1" w:restart="continuous"/>
          <w:cols w:space="708"/>
          <w:docGrid w:linePitch="360"/>
        </w:sectPr>
      </w:pPr>
    </w:p>
    <w:p w14:paraId="27DB20DD" w14:textId="354411F6" w:rsidR="009811ED" w:rsidRPr="00772C36" w:rsidRDefault="009811ED" w:rsidP="00A94E98">
      <w:pPr>
        <w:pStyle w:val="Ttulo1"/>
        <w:rPr>
          <w:rFonts w:ascii="Arial" w:hAnsi="Arial"/>
          <w:szCs w:val="24"/>
          <w:lang w:val="en-US"/>
        </w:rPr>
      </w:pPr>
      <w:r w:rsidRPr="00772C36">
        <w:rPr>
          <w:rFonts w:ascii="Arial" w:hAnsi="Arial"/>
          <w:szCs w:val="24"/>
          <w:lang w:val="en-US"/>
        </w:rPr>
        <w:lastRenderedPageBreak/>
        <w:t>References</w:t>
      </w:r>
    </w:p>
    <w:p w14:paraId="533A4E7B" w14:textId="77777777" w:rsidR="003618E6" w:rsidRPr="00772C36" w:rsidRDefault="009811ED" w:rsidP="003618E6">
      <w:pPr>
        <w:pStyle w:val="Bibliografa"/>
        <w:rPr>
          <w:rFonts w:ascii="Arial" w:hAnsi="Arial" w:cs="Arial"/>
        </w:rPr>
      </w:pPr>
      <w:r w:rsidRPr="00772C36">
        <w:rPr>
          <w:rFonts w:ascii="Arial" w:hAnsi="Arial" w:cs="Arial"/>
        </w:rPr>
        <w:fldChar w:fldCharType="begin"/>
      </w:r>
      <w:r w:rsidR="00030459" w:rsidRPr="00772C36">
        <w:rPr>
          <w:rFonts w:ascii="Arial" w:hAnsi="Arial" w:cs="Arial"/>
          <w:lang w:val="en-US"/>
        </w:rPr>
        <w:instrText xml:space="preserve"> ADDIN ZOTERO_BIBL {"uncited":[],"omitted":[],"custom":[]} CSL_BIBLIOGRAPHY </w:instrText>
      </w:r>
      <w:r w:rsidRPr="00772C36">
        <w:rPr>
          <w:rFonts w:ascii="Arial" w:hAnsi="Arial" w:cs="Arial"/>
        </w:rPr>
        <w:fldChar w:fldCharType="separate"/>
      </w:r>
      <w:r w:rsidR="003618E6" w:rsidRPr="00772C36">
        <w:rPr>
          <w:rFonts w:ascii="Arial" w:hAnsi="Arial" w:cs="Arial"/>
        </w:rPr>
        <w:t>[1]</w:t>
      </w:r>
      <w:r w:rsidR="003618E6" w:rsidRPr="00772C36">
        <w:rPr>
          <w:rFonts w:ascii="Arial" w:hAnsi="Arial" w:cs="Arial"/>
        </w:rPr>
        <w:tab/>
        <w:t>Eurostat, EU labour force survey – data and publication, European Commission, Online, 2024. https://ec.europa.eu/eurostat/statistics-explained/index.php?title=EU_labour_force_survey_%E2%80%93_data_and_publication.</w:t>
      </w:r>
    </w:p>
    <w:p w14:paraId="7EE19C32" w14:textId="77777777" w:rsidR="003618E6" w:rsidRPr="00772C36" w:rsidRDefault="003618E6" w:rsidP="003618E6">
      <w:pPr>
        <w:pStyle w:val="Bibliografa"/>
        <w:rPr>
          <w:rFonts w:ascii="Arial" w:hAnsi="Arial" w:cs="Arial"/>
        </w:rPr>
      </w:pPr>
      <w:r w:rsidRPr="00772C36">
        <w:rPr>
          <w:rFonts w:ascii="Arial" w:hAnsi="Arial" w:cs="Arial"/>
        </w:rPr>
        <w:t>[2]</w:t>
      </w:r>
      <w:r w:rsidRPr="00772C36">
        <w:rPr>
          <w:rFonts w:ascii="Arial" w:hAnsi="Arial" w:cs="Arial"/>
        </w:rPr>
        <w:tab/>
        <w:t>T.-O. Nævestad, R.O. Phillips, B. Elvebakk, Traffic accidents triggered by drivers at work – A survey and analysis of contributing factors, Transportation Research Part F: Traffic Psychology and Behaviour 34 (2015) 94–107. https://doi.org/10.1016/j.trf.2015.07.024.</w:t>
      </w:r>
    </w:p>
    <w:p w14:paraId="3032305D" w14:textId="77777777" w:rsidR="003618E6" w:rsidRPr="00772C36" w:rsidRDefault="003618E6" w:rsidP="003618E6">
      <w:pPr>
        <w:pStyle w:val="Bibliografa"/>
        <w:rPr>
          <w:rFonts w:ascii="Arial" w:hAnsi="Arial" w:cs="Arial"/>
        </w:rPr>
      </w:pPr>
      <w:r w:rsidRPr="00772C36">
        <w:rPr>
          <w:rFonts w:ascii="Arial" w:hAnsi="Arial" w:cs="Arial"/>
        </w:rPr>
        <w:t>[3]</w:t>
      </w:r>
      <w:r w:rsidRPr="00772C36">
        <w:rPr>
          <w:rFonts w:ascii="Arial" w:hAnsi="Arial" w:cs="Arial"/>
        </w:rPr>
        <w:tab/>
        <w:t>J.A. Santos, J.L. Lu, Occupational safety conditions of bus drivers in Metro Manila, the Philippines, International Journal of Occupational Safety and Ergonomics 22 (2016) 508–513. https://doi.org/10.1080/10803548.2016.1151700.</w:t>
      </w:r>
    </w:p>
    <w:p w14:paraId="10761F8D" w14:textId="77777777" w:rsidR="003618E6" w:rsidRPr="00772C36" w:rsidRDefault="003618E6" w:rsidP="003618E6">
      <w:pPr>
        <w:pStyle w:val="Bibliografa"/>
        <w:rPr>
          <w:rFonts w:ascii="Arial" w:hAnsi="Arial" w:cs="Arial"/>
        </w:rPr>
      </w:pPr>
      <w:r w:rsidRPr="00772C36">
        <w:rPr>
          <w:rFonts w:ascii="Arial" w:hAnsi="Arial" w:cs="Arial"/>
        </w:rPr>
        <w:t>[4]</w:t>
      </w:r>
      <w:r w:rsidRPr="00772C36">
        <w:rPr>
          <w:rFonts w:ascii="Arial" w:hAnsi="Arial" w:cs="Arial"/>
        </w:rPr>
        <w:tab/>
        <w:t>European Commission, Road Safety Thematic Report – Professional drivers of trucks and buses, European Road Safety Observatory, Brussels, European Commission, Directorate General for Transport, 2023. https://road-safety.transport.ec.europa.eu/document/download/e19cf119-eed4-4cb3-b1fd-1fd0b4554992_en?filename=Road_Safety_Thematic_Report_Professional_drivers_trucks_and_buses_2023.pdf.</w:t>
      </w:r>
    </w:p>
    <w:p w14:paraId="1EA52DCE" w14:textId="77777777" w:rsidR="003618E6" w:rsidRPr="00772C36" w:rsidRDefault="003618E6" w:rsidP="003618E6">
      <w:pPr>
        <w:pStyle w:val="Bibliografa"/>
        <w:rPr>
          <w:rFonts w:ascii="Arial" w:hAnsi="Arial" w:cs="Arial"/>
        </w:rPr>
      </w:pPr>
      <w:r w:rsidRPr="00772C36">
        <w:rPr>
          <w:rFonts w:ascii="Arial" w:hAnsi="Arial" w:cs="Arial"/>
        </w:rPr>
        <w:t>[5]</w:t>
      </w:r>
      <w:r w:rsidRPr="00772C36">
        <w:rPr>
          <w:rFonts w:ascii="Arial" w:hAnsi="Arial" w:cs="Arial"/>
        </w:rPr>
        <w:tab/>
        <w:t>European Parliament, Directive (EU) 2022/2561 of the European Parliament and of the Council of 14 December 2022 on the initial qualification and periodic training of drivers of certain road vehicles for the carriage of goods or passengers, 2022. http://data.europa.eu/eli/dir/2022/2561/oj/eng (accessed February 27, 2024).</w:t>
      </w:r>
    </w:p>
    <w:p w14:paraId="41DAF98C" w14:textId="77777777" w:rsidR="003618E6" w:rsidRPr="00772C36" w:rsidRDefault="003618E6" w:rsidP="003618E6">
      <w:pPr>
        <w:pStyle w:val="Bibliografa"/>
        <w:rPr>
          <w:rFonts w:ascii="Arial" w:hAnsi="Arial" w:cs="Arial"/>
        </w:rPr>
      </w:pPr>
      <w:r w:rsidRPr="00772C36">
        <w:rPr>
          <w:rFonts w:ascii="Arial" w:hAnsi="Arial" w:cs="Arial"/>
        </w:rPr>
        <w:t>[6]</w:t>
      </w:r>
      <w:r w:rsidRPr="00772C36">
        <w:rPr>
          <w:rFonts w:ascii="Arial" w:hAnsi="Arial" w:cs="Arial"/>
        </w:rPr>
        <w:tab/>
        <w:t>T.A. Dingus, F. Guo, S. Lee, J.F. Antin, M. Perez, M. Buchanan-King, J. Hankey, Driver crash risk factors and prevalence evaluation using naturalistic driving data, Proceedings of the National Academy of Sciences 113 (2016) 2636–2641. https://doi.org/10.1073/pnas.1513271113.</w:t>
      </w:r>
    </w:p>
    <w:p w14:paraId="08A4552B" w14:textId="77777777" w:rsidR="003618E6" w:rsidRPr="00772C36" w:rsidRDefault="003618E6" w:rsidP="003618E6">
      <w:pPr>
        <w:pStyle w:val="Bibliografa"/>
        <w:rPr>
          <w:rFonts w:ascii="Arial" w:hAnsi="Arial" w:cs="Arial"/>
        </w:rPr>
      </w:pPr>
      <w:r w:rsidRPr="00772C36">
        <w:rPr>
          <w:rFonts w:ascii="Arial" w:hAnsi="Arial" w:cs="Arial"/>
        </w:rPr>
        <w:t>[7]</w:t>
      </w:r>
      <w:r w:rsidRPr="00772C36">
        <w:rPr>
          <w:rFonts w:ascii="Arial" w:hAnsi="Arial" w:cs="Arial"/>
        </w:rPr>
        <w:tab/>
        <w:t>K. Bucsuházy, E. Matuchová, R. Zůvala, P. Moravcová, M. Kostíková, R. Mikulec, Human factors contributing to the road traffic accident occurrence, Transportation Research Procedia 45 (2020) 555–561. https://doi.org/10.1016/j.trpro.2020.03.057.</w:t>
      </w:r>
    </w:p>
    <w:p w14:paraId="2363F5EA" w14:textId="77777777" w:rsidR="003618E6" w:rsidRPr="00772C36" w:rsidRDefault="003618E6" w:rsidP="003618E6">
      <w:pPr>
        <w:pStyle w:val="Bibliografa"/>
        <w:rPr>
          <w:rFonts w:ascii="Arial" w:hAnsi="Arial" w:cs="Arial"/>
        </w:rPr>
      </w:pPr>
      <w:r w:rsidRPr="00772C36">
        <w:rPr>
          <w:rFonts w:ascii="Arial" w:hAnsi="Arial" w:cs="Arial"/>
        </w:rPr>
        <w:t>[8]</w:t>
      </w:r>
      <w:r w:rsidRPr="00772C36">
        <w:rPr>
          <w:rFonts w:ascii="Arial" w:hAnsi="Arial" w:cs="Arial"/>
        </w:rPr>
        <w:tab/>
        <w:t>P.K. Agarwal, P. Kumar, H. Singh, Causes and Factors in Road Traffic Accidents at a Tertiary Care Center of Western Uttar Pradesh, Medico Legal Update 20 (2020) 38–41. https://doi.org/10.37506/mlu.v20i1.321.</w:t>
      </w:r>
    </w:p>
    <w:p w14:paraId="4CDDDAB0" w14:textId="77777777" w:rsidR="003618E6" w:rsidRPr="00772C36" w:rsidRDefault="003618E6" w:rsidP="003618E6">
      <w:pPr>
        <w:pStyle w:val="Bibliografa"/>
        <w:rPr>
          <w:rFonts w:ascii="Arial" w:hAnsi="Arial" w:cs="Arial"/>
        </w:rPr>
      </w:pPr>
      <w:r w:rsidRPr="00772C36">
        <w:rPr>
          <w:rFonts w:ascii="Arial" w:hAnsi="Arial" w:cs="Arial"/>
        </w:rPr>
        <w:t>[9]</w:t>
      </w:r>
      <w:r w:rsidRPr="00772C36">
        <w:rPr>
          <w:rFonts w:ascii="Arial" w:hAnsi="Arial" w:cs="Arial"/>
        </w:rPr>
        <w:tab/>
        <w:t>S. Živković, V. Nikolić, M. Markič, Influence of professional drivers’ personality traits on road traffic safety: case study, International Journal of Injury Control and Safety Promotion 22 (2015) 100–110. https://doi.org/10.1080/17457300.2013.843571.</w:t>
      </w:r>
    </w:p>
    <w:p w14:paraId="761B731E" w14:textId="77777777" w:rsidR="003618E6" w:rsidRPr="00772C36" w:rsidRDefault="003618E6" w:rsidP="003618E6">
      <w:pPr>
        <w:pStyle w:val="Bibliografa"/>
        <w:rPr>
          <w:rFonts w:ascii="Arial" w:hAnsi="Arial" w:cs="Arial"/>
        </w:rPr>
      </w:pPr>
      <w:r w:rsidRPr="00772C36">
        <w:rPr>
          <w:rFonts w:ascii="Arial" w:hAnsi="Arial" w:cs="Arial"/>
        </w:rPr>
        <w:t>[10]</w:t>
      </w:r>
      <w:r w:rsidRPr="00772C36">
        <w:rPr>
          <w:rFonts w:ascii="Arial" w:hAnsi="Arial" w:cs="Arial"/>
        </w:rPr>
        <w:tab/>
        <w:t>O. Prasolenko, O. Lobashov, A. Galkin, The Human Factor in Road Traffic City, The Human Factor in Road Traffic City 1 (2015) 77–84.</w:t>
      </w:r>
    </w:p>
    <w:p w14:paraId="161C364B" w14:textId="77777777" w:rsidR="003618E6" w:rsidRPr="00772C36" w:rsidRDefault="003618E6" w:rsidP="003618E6">
      <w:pPr>
        <w:pStyle w:val="Bibliografa"/>
        <w:rPr>
          <w:rFonts w:ascii="Arial" w:hAnsi="Arial" w:cs="Arial"/>
        </w:rPr>
      </w:pPr>
      <w:r w:rsidRPr="00772C36">
        <w:rPr>
          <w:rFonts w:ascii="Arial" w:hAnsi="Arial" w:cs="Arial"/>
        </w:rPr>
        <w:t>[11]</w:t>
      </w:r>
      <w:r w:rsidRPr="00772C36">
        <w:rPr>
          <w:rFonts w:ascii="Arial" w:hAnsi="Arial" w:cs="Arial"/>
        </w:rPr>
        <w:tab/>
        <w:t>J.L. Tapia, J.A. Duñabeitia, Driving safety: Investigating the cognitive foundations of accident prevention, Heliyon 9 (2023) e21355. https://doi.org/10.1016/j.heliyon.2023.e21355.</w:t>
      </w:r>
    </w:p>
    <w:p w14:paraId="535BA067" w14:textId="77777777" w:rsidR="003618E6" w:rsidRPr="00772C36" w:rsidRDefault="003618E6" w:rsidP="003618E6">
      <w:pPr>
        <w:pStyle w:val="Bibliografa"/>
        <w:rPr>
          <w:rFonts w:ascii="Arial" w:hAnsi="Arial" w:cs="Arial"/>
        </w:rPr>
      </w:pPr>
      <w:r w:rsidRPr="00772C36">
        <w:rPr>
          <w:rFonts w:ascii="Arial" w:hAnsi="Arial" w:cs="Arial"/>
        </w:rPr>
        <w:t>[12]</w:t>
      </w:r>
      <w:r w:rsidRPr="00772C36">
        <w:rPr>
          <w:rFonts w:ascii="Arial" w:hAnsi="Arial" w:cs="Arial"/>
        </w:rPr>
        <w:tab/>
        <w:t xml:space="preserve">M.S. Horswill, K.J. Anstey, C. Hatherly, J.M. Wood, N.A. Pachana, Older drivers’ insight into their hazard perception ability, Accident Analysis &amp; </w:t>
      </w:r>
      <w:r w:rsidRPr="00772C36">
        <w:rPr>
          <w:rFonts w:ascii="Arial" w:hAnsi="Arial" w:cs="Arial"/>
        </w:rPr>
        <w:lastRenderedPageBreak/>
        <w:t>Prevention 43 (2011) 2121–2127. https://doi.org/10.1016/j.aap.2011.05.035.</w:t>
      </w:r>
    </w:p>
    <w:p w14:paraId="7D25825B" w14:textId="77777777" w:rsidR="003618E6" w:rsidRPr="00772C36" w:rsidRDefault="003618E6" w:rsidP="003618E6">
      <w:pPr>
        <w:pStyle w:val="Bibliografa"/>
        <w:rPr>
          <w:rFonts w:ascii="Arial" w:hAnsi="Arial" w:cs="Arial"/>
        </w:rPr>
      </w:pPr>
      <w:r w:rsidRPr="00772C36">
        <w:rPr>
          <w:rFonts w:ascii="Arial" w:hAnsi="Arial" w:cs="Arial"/>
        </w:rPr>
        <w:t>[13]</w:t>
      </w:r>
      <w:r w:rsidRPr="00772C36">
        <w:rPr>
          <w:rFonts w:ascii="Arial" w:hAnsi="Arial" w:cs="Arial"/>
        </w:rPr>
        <w:tab/>
        <w:t>K.J. Anstey, M.S. Horswill, J.M. Wood, C. Hatherly, The role of cognitive and visual abilities as predictors in the Multifactorial Model of Driving Safety, Accident Analysis &amp; Prevention 45 (2012) 766–774. https://doi.org/10.1016/j.aap.2011.10.006.</w:t>
      </w:r>
    </w:p>
    <w:p w14:paraId="2306CF54" w14:textId="77777777" w:rsidR="003618E6" w:rsidRPr="00772C36" w:rsidRDefault="003618E6" w:rsidP="003618E6">
      <w:pPr>
        <w:pStyle w:val="Bibliografa"/>
        <w:rPr>
          <w:rFonts w:ascii="Arial" w:hAnsi="Arial" w:cs="Arial"/>
        </w:rPr>
      </w:pPr>
      <w:r w:rsidRPr="00772C36">
        <w:rPr>
          <w:rFonts w:ascii="Arial" w:hAnsi="Arial" w:cs="Arial"/>
        </w:rPr>
        <w:t>[14]</w:t>
      </w:r>
      <w:r w:rsidRPr="00772C36">
        <w:rPr>
          <w:rFonts w:ascii="Arial" w:hAnsi="Arial" w:cs="Arial"/>
        </w:rPr>
        <w:tab/>
        <w:t>O. Taubman-Ben-Ari, M. Mikulincer, O. Gillath, The multidimensional driving style inventory—scale construct and validation, Accident Analysis &amp; Prevention 36 (2004) 323–332. https://doi.org/10.1016/S0001-4575(03)00010-1.</w:t>
      </w:r>
    </w:p>
    <w:p w14:paraId="574C7D24" w14:textId="77777777" w:rsidR="003618E6" w:rsidRPr="00772C36" w:rsidRDefault="003618E6" w:rsidP="003618E6">
      <w:pPr>
        <w:pStyle w:val="Bibliografa"/>
        <w:rPr>
          <w:rFonts w:ascii="Arial" w:hAnsi="Arial" w:cs="Arial"/>
        </w:rPr>
      </w:pPr>
      <w:r w:rsidRPr="00772C36">
        <w:rPr>
          <w:rFonts w:ascii="Arial" w:hAnsi="Arial" w:cs="Arial"/>
        </w:rPr>
        <w:t>[15]</w:t>
      </w:r>
      <w:r w:rsidRPr="00772C36">
        <w:rPr>
          <w:rFonts w:ascii="Arial" w:hAnsi="Arial" w:cs="Arial"/>
        </w:rPr>
        <w:tab/>
        <w:t>F.M. Poó, O. Taubman-Ben-Ari, R.D. Ledesma, C.M. Díaz-Lázaro, Reliability and validity of a Spanish-language version of the multidimensional driving style inventory, Transportation Research Part F: Traffic Psychology and Behaviour 17 (2013) 75–87. https://doi.org/10.1016/j.trf.2012.10.003.</w:t>
      </w:r>
    </w:p>
    <w:p w14:paraId="2C69ADB0" w14:textId="77777777" w:rsidR="003618E6" w:rsidRPr="00772C36" w:rsidRDefault="003618E6" w:rsidP="003618E6">
      <w:pPr>
        <w:pStyle w:val="Bibliografa"/>
        <w:rPr>
          <w:rFonts w:ascii="Arial" w:hAnsi="Arial" w:cs="Arial"/>
        </w:rPr>
      </w:pPr>
      <w:r w:rsidRPr="00772C36">
        <w:rPr>
          <w:rFonts w:ascii="Arial" w:hAnsi="Arial" w:cs="Arial"/>
        </w:rPr>
        <w:t>[16]</w:t>
      </w:r>
      <w:r w:rsidRPr="00772C36">
        <w:rPr>
          <w:rFonts w:ascii="Arial" w:hAnsi="Arial" w:cs="Arial"/>
        </w:rPr>
        <w:tab/>
        <w:t>O. Taubman-Ben-Ari, V. Skvirsky, The multidimensional driving style inventory a decade later: Review of the literature and re-evaluation of the scale, Accident Analysis &amp; Prevention 93 (2016) 179–188. https://doi.org/10.1016/j.aap.2016.04.038.</w:t>
      </w:r>
    </w:p>
    <w:p w14:paraId="6D390A15" w14:textId="77777777" w:rsidR="003618E6" w:rsidRPr="00772C36" w:rsidRDefault="003618E6" w:rsidP="003618E6">
      <w:pPr>
        <w:pStyle w:val="Bibliografa"/>
        <w:rPr>
          <w:rFonts w:ascii="Arial" w:hAnsi="Arial" w:cs="Arial"/>
        </w:rPr>
      </w:pPr>
      <w:r w:rsidRPr="00772C36">
        <w:rPr>
          <w:rFonts w:ascii="Arial" w:hAnsi="Arial" w:cs="Arial"/>
        </w:rPr>
        <w:t>[17]</w:t>
      </w:r>
      <w:r w:rsidRPr="00772C36">
        <w:rPr>
          <w:rFonts w:ascii="Arial" w:hAnsi="Arial" w:cs="Arial"/>
        </w:rPr>
        <w:tab/>
        <w:t>Y. Wang, W. Qu, Y. Ge, X. Sun, K. Zhang, Effect of personality traits on driving style: Psychometric adaption of the multidimensional driving style inventory in a Chinese sample, PLoS One 13 (2018) e0202126. https://doi.org/10.1371/journal.pone.0202126.</w:t>
      </w:r>
    </w:p>
    <w:p w14:paraId="4044BCF8" w14:textId="77777777" w:rsidR="003618E6" w:rsidRPr="00772C36" w:rsidRDefault="003618E6" w:rsidP="003618E6">
      <w:pPr>
        <w:pStyle w:val="Bibliografa"/>
        <w:rPr>
          <w:rFonts w:ascii="Arial" w:hAnsi="Arial" w:cs="Arial"/>
        </w:rPr>
      </w:pPr>
      <w:r w:rsidRPr="00772C36">
        <w:rPr>
          <w:rFonts w:ascii="Arial" w:hAnsi="Arial" w:cs="Arial"/>
        </w:rPr>
        <w:t>[18]</w:t>
      </w:r>
      <w:r w:rsidRPr="00772C36">
        <w:rPr>
          <w:rFonts w:ascii="Arial" w:hAnsi="Arial" w:cs="Arial"/>
        </w:rPr>
        <w:tab/>
        <w:t>H. Hooft van Huysduynen, J. Terken, B. Eggen, The relation between self-reported driving style and driving behaviour. A simulator study, Transportation Research Part F: Traffic Psychology and Behaviour 56 (2018) 245–255. https://doi.org/10.1016/j.trf.2018.04.017.</w:t>
      </w:r>
    </w:p>
    <w:p w14:paraId="28123AF4" w14:textId="77777777" w:rsidR="003618E6" w:rsidRPr="00772C36" w:rsidRDefault="003618E6" w:rsidP="003618E6">
      <w:pPr>
        <w:pStyle w:val="Bibliografa"/>
        <w:rPr>
          <w:rFonts w:ascii="Arial" w:hAnsi="Arial" w:cs="Arial"/>
        </w:rPr>
      </w:pPr>
      <w:r w:rsidRPr="00772C36">
        <w:rPr>
          <w:rFonts w:ascii="Arial" w:hAnsi="Arial" w:cs="Arial"/>
        </w:rPr>
        <w:t>[19]</w:t>
      </w:r>
      <w:r w:rsidRPr="00772C36">
        <w:rPr>
          <w:rFonts w:ascii="Arial" w:hAnsi="Arial" w:cs="Arial"/>
        </w:rPr>
        <w:tab/>
        <w:t>J. Mishra, A. Gazzaley, Harnessing the neuroplastic potential of the human brain &amp; the future of cognitive rehabilitation, Frontiers in Human Neuroscience 8 (2014). https://doi.org/10.3389/fnhum.2014.00218.</w:t>
      </w:r>
    </w:p>
    <w:p w14:paraId="5E6C79B5" w14:textId="77777777" w:rsidR="003618E6" w:rsidRPr="00772C36" w:rsidRDefault="003618E6" w:rsidP="003618E6">
      <w:pPr>
        <w:pStyle w:val="Bibliografa"/>
        <w:rPr>
          <w:rFonts w:ascii="Arial" w:hAnsi="Arial" w:cs="Arial"/>
        </w:rPr>
      </w:pPr>
      <w:r w:rsidRPr="00772C36">
        <w:rPr>
          <w:rFonts w:ascii="Arial" w:hAnsi="Arial" w:cs="Arial"/>
        </w:rPr>
        <w:t>[20]</w:t>
      </w:r>
      <w:r w:rsidRPr="00772C36">
        <w:rPr>
          <w:rFonts w:ascii="Arial" w:hAnsi="Arial" w:cs="Arial"/>
        </w:rPr>
        <w:tab/>
        <w:t>D.L. Roenker, G.M. Cissell, K.K. Ball, V.G. Wadley, J.D. Edwards, Speed-of-Processing and Driving Simulator Training Result in Improved Driving Performance, Hum Factors 45 (2003) 218–233. https://doi.org/10.1518/hfes.45.2.218.27241.</w:t>
      </w:r>
    </w:p>
    <w:p w14:paraId="0285F125" w14:textId="77777777" w:rsidR="003618E6" w:rsidRPr="00772C36" w:rsidRDefault="003618E6" w:rsidP="003618E6">
      <w:pPr>
        <w:pStyle w:val="Bibliografa"/>
        <w:rPr>
          <w:rFonts w:ascii="Arial" w:hAnsi="Arial" w:cs="Arial"/>
        </w:rPr>
      </w:pPr>
      <w:r w:rsidRPr="00772C36">
        <w:rPr>
          <w:rFonts w:ascii="Arial" w:hAnsi="Arial" w:cs="Arial"/>
        </w:rPr>
        <w:t>[21]</w:t>
      </w:r>
      <w:r w:rsidRPr="00772C36">
        <w:rPr>
          <w:rFonts w:ascii="Arial" w:hAnsi="Arial" w:cs="Arial"/>
        </w:rPr>
        <w:tab/>
        <w:t>R. Nouchi, A. Kobayashi, H. Nouchi, R. Kawashima, Newly Developed TV-Based Cognitive Training Games Improve Car Driving Skills, Cognitive Functions, and Mood in Healthy Older Adults: Evidence From a Randomized Controlled Trial, Frontiers in Aging Neuroscience 11 (2019). https://doi.org/10.3389/fnagi.2019.00099.</w:t>
      </w:r>
    </w:p>
    <w:p w14:paraId="6780CA7E" w14:textId="77777777" w:rsidR="003618E6" w:rsidRPr="00772C36" w:rsidRDefault="003618E6" w:rsidP="003618E6">
      <w:pPr>
        <w:pStyle w:val="Bibliografa"/>
        <w:rPr>
          <w:rFonts w:ascii="Arial" w:hAnsi="Arial" w:cs="Arial"/>
        </w:rPr>
      </w:pPr>
      <w:r w:rsidRPr="00772C36">
        <w:rPr>
          <w:rFonts w:ascii="Arial" w:hAnsi="Arial" w:cs="Arial"/>
        </w:rPr>
        <w:t>[22]</w:t>
      </w:r>
      <w:r w:rsidRPr="00772C36">
        <w:rPr>
          <w:rFonts w:ascii="Arial" w:hAnsi="Arial" w:cs="Arial"/>
        </w:rPr>
        <w:tab/>
        <w:t>O. Molloy, B.R.C. Molesworth, A. Williamson, Which cognitive training intervention can improve young drivers’ speed management on the road?, Transportation Research Part F: Traffic Psychology and Behaviour 60 (2019) 68–80. https://doi.org/10.1016/j.trf.2018.09.025.</w:t>
      </w:r>
    </w:p>
    <w:p w14:paraId="52E52A80" w14:textId="77777777" w:rsidR="003618E6" w:rsidRPr="00772C36" w:rsidRDefault="003618E6" w:rsidP="003618E6">
      <w:pPr>
        <w:pStyle w:val="Bibliografa"/>
        <w:rPr>
          <w:rFonts w:ascii="Arial" w:hAnsi="Arial" w:cs="Arial"/>
        </w:rPr>
      </w:pPr>
      <w:r w:rsidRPr="00772C36">
        <w:rPr>
          <w:rFonts w:ascii="Arial" w:hAnsi="Arial" w:cs="Arial"/>
        </w:rPr>
        <w:t>[23]</w:t>
      </w:r>
      <w:r w:rsidRPr="00772C36">
        <w:rPr>
          <w:rFonts w:ascii="Arial" w:hAnsi="Arial" w:cs="Arial"/>
        </w:rPr>
        <w:tab/>
        <w:t>L.A. Ross, S.A. Freed, J.D. Edwards, C.B. Phillips, K. Ball, The Impact of Three Cognitive Training Programs on Driving Cessation Across 10 Years: A Randomized Controlled Trial, The Gerontologist 57 (2017) 838–846. https://doi.org/10.1093/geront/gnw143.</w:t>
      </w:r>
    </w:p>
    <w:p w14:paraId="3C9C6277" w14:textId="77777777" w:rsidR="003618E6" w:rsidRPr="00772C36" w:rsidRDefault="003618E6" w:rsidP="003618E6">
      <w:pPr>
        <w:pStyle w:val="Bibliografa"/>
        <w:rPr>
          <w:rFonts w:ascii="Arial" w:hAnsi="Arial" w:cs="Arial"/>
        </w:rPr>
      </w:pPr>
      <w:r w:rsidRPr="00772C36">
        <w:rPr>
          <w:rFonts w:ascii="Arial" w:hAnsi="Arial" w:cs="Arial"/>
        </w:rPr>
        <w:t>[24]</w:t>
      </w:r>
      <w:r w:rsidRPr="00772C36">
        <w:rPr>
          <w:rFonts w:ascii="Arial" w:hAnsi="Arial" w:cs="Arial"/>
        </w:rPr>
        <w:tab/>
        <w:t xml:space="preserve">Y. Hayashi, A.M. Foreman, J.E. Friedel, O. Wirth, Executive function and dangerous driving behaviors in young drivers, Transportation Research </w:t>
      </w:r>
      <w:r w:rsidRPr="00772C36">
        <w:rPr>
          <w:rFonts w:ascii="Arial" w:hAnsi="Arial" w:cs="Arial"/>
        </w:rPr>
        <w:lastRenderedPageBreak/>
        <w:t>Part F: Traffic Psychology and Behaviour 52 (2018) 51–61. https://doi.org/10.1016/j.trf.2017.11.007.</w:t>
      </w:r>
    </w:p>
    <w:p w14:paraId="567A53A2" w14:textId="77777777" w:rsidR="003618E6" w:rsidRPr="00772C36" w:rsidRDefault="003618E6" w:rsidP="003618E6">
      <w:pPr>
        <w:pStyle w:val="Bibliografa"/>
        <w:rPr>
          <w:rFonts w:ascii="Arial" w:hAnsi="Arial" w:cs="Arial"/>
        </w:rPr>
      </w:pPr>
      <w:r w:rsidRPr="00772C36">
        <w:rPr>
          <w:rFonts w:ascii="Arial" w:hAnsi="Arial" w:cs="Arial"/>
        </w:rPr>
        <w:t>[25]</w:t>
      </w:r>
      <w:r w:rsidRPr="00772C36">
        <w:rPr>
          <w:rFonts w:ascii="Arial" w:hAnsi="Arial" w:cs="Arial"/>
        </w:rPr>
        <w:tab/>
        <w:t>H. Zhang, Y. Guo, W. Yuan, K. Li, On the importance of working memory in the driving safety field: A systematic review, Accident Analysis &amp; Prevention 187 (2023) 107071. https://doi.org/10.1016/j.aap.2023.107071.</w:t>
      </w:r>
    </w:p>
    <w:p w14:paraId="2DE756FA" w14:textId="77777777" w:rsidR="003618E6" w:rsidRPr="00772C36" w:rsidRDefault="003618E6" w:rsidP="003618E6">
      <w:pPr>
        <w:pStyle w:val="Bibliografa"/>
        <w:rPr>
          <w:rFonts w:ascii="Arial" w:hAnsi="Arial" w:cs="Arial"/>
        </w:rPr>
      </w:pPr>
      <w:r w:rsidRPr="00772C36">
        <w:rPr>
          <w:rFonts w:ascii="Arial" w:hAnsi="Arial" w:cs="Arial"/>
        </w:rPr>
        <w:t>[26]</w:t>
      </w:r>
      <w:r w:rsidRPr="00772C36">
        <w:rPr>
          <w:rFonts w:ascii="Arial" w:hAnsi="Arial" w:cs="Arial"/>
        </w:rPr>
        <w:tab/>
        <w:t>J.L. Tapia, J.A. Duñabeitia, The Effects of Cognitive Training on Driving Performance, Cognitive Processing (in press).</w:t>
      </w:r>
    </w:p>
    <w:p w14:paraId="1F008898" w14:textId="77777777" w:rsidR="003618E6" w:rsidRPr="00772C36" w:rsidRDefault="003618E6" w:rsidP="003618E6">
      <w:pPr>
        <w:pStyle w:val="Bibliografa"/>
        <w:rPr>
          <w:rFonts w:ascii="Arial" w:hAnsi="Arial" w:cs="Arial"/>
        </w:rPr>
      </w:pPr>
      <w:r w:rsidRPr="00772C36">
        <w:rPr>
          <w:rFonts w:ascii="Arial" w:hAnsi="Arial" w:cs="Arial"/>
        </w:rPr>
        <w:t>[27]</w:t>
      </w:r>
      <w:r w:rsidRPr="00772C36">
        <w:rPr>
          <w:rFonts w:ascii="Arial" w:hAnsi="Arial" w:cs="Arial"/>
        </w:rPr>
        <w:tab/>
        <w:t>Z. Dehnabaei, Z. Tabibi, M.C. Ouimet, A. Mohammadzadeh Moghaddam, M. Ebrahimpour Delavar, Computerized cognitive training to improve executive functions and driving skills of adolescents with and without symptoms of attention-deficit/hyperactivity disorder, Transportation Research Part F: Traffic Psychology and Behaviour 105 (2024) 13–23. https://doi.org/10.1016/j.trf.2024.06.019.</w:t>
      </w:r>
    </w:p>
    <w:p w14:paraId="7284E58A" w14:textId="77777777" w:rsidR="003618E6" w:rsidRPr="00772C36" w:rsidRDefault="003618E6" w:rsidP="003618E6">
      <w:pPr>
        <w:pStyle w:val="Bibliografa"/>
        <w:rPr>
          <w:rFonts w:ascii="Arial" w:hAnsi="Arial" w:cs="Arial"/>
        </w:rPr>
      </w:pPr>
      <w:r w:rsidRPr="00772C36">
        <w:rPr>
          <w:rFonts w:ascii="Arial" w:hAnsi="Arial" w:cs="Arial"/>
        </w:rPr>
        <w:t>[28]</w:t>
      </w:r>
      <w:r w:rsidRPr="00772C36">
        <w:rPr>
          <w:rFonts w:ascii="Arial" w:hAnsi="Arial" w:cs="Arial"/>
        </w:rPr>
        <w:tab/>
        <w:t>G. Adler, M. Kuskowski, Driving Cessation in Older Men With Dementia, Alzheimer Disease &amp; Associated Disorders 17 (2003) 68.</w:t>
      </w:r>
    </w:p>
    <w:p w14:paraId="6F66D36B" w14:textId="77777777" w:rsidR="003618E6" w:rsidRPr="00772C36" w:rsidRDefault="003618E6" w:rsidP="003618E6">
      <w:pPr>
        <w:pStyle w:val="Bibliografa"/>
        <w:rPr>
          <w:rFonts w:ascii="Arial" w:hAnsi="Arial" w:cs="Arial"/>
        </w:rPr>
      </w:pPr>
      <w:r w:rsidRPr="00772C36">
        <w:rPr>
          <w:rFonts w:ascii="Arial" w:hAnsi="Arial" w:cs="Arial"/>
        </w:rPr>
        <w:t>[29]</w:t>
      </w:r>
      <w:r w:rsidRPr="00772C36">
        <w:rPr>
          <w:rFonts w:ascii="Arial" w:hAnsi="Arial" w:cs="Arial"/>
        </w:rPr>
        <w:tab/>
        <w:t>N. Herrmann, M.J. Rapoport, R. Sambrook, R. Hébert, P. McCracken, A. Robillard, Predictors of driving cessation in mild-to-moderate dementia, CMAJ 175 (2006) 591–595. https://doi.org/10.1503/cmaj.051707.</w:t>
      </w:r>
    </w:p>
    <w:p w14:paraId="56C9AC7A" w14:textId="77777777" w:rsidR="003618E6" w:rsidRPr="00772C36" w:rsidRDefault="003618E6" w:rsidP="003618E6">
      <w:pPr>
        <w:pStyle w:val="Bibliografa"/>
        <w:rPr>
          <w:rFonts w:ascii="Arial" w:hAnsi="Arial" w:cs="Arial"/>
        </w:rPr>
      </w:pPr>
      <w:r w:rsidRPr="00772C36">
        <w:rPr>
          <w:rFonts w:ascii="Arial" w:hAnsi="Arial" w:cs="Arial"/>
        </w:rPr>
        <w:t>[30]</w:t>
      </w:r>
      <w:r w:rsidRPr="00772C36">
        <w:rPr>
          <w:rFonts w:ascii="Arial" w:hAnsi="Arial" w:cs="Arial"/>
        </w:rPr>
        <w:tab/>
        <w:t>S. Ledger, J.M. Bennett, E. Chekaluk, J. Batchelor, Cognitive function and driving: Important for young and old alike, Transportation Research Part F: Traffic Psychology and Behaviour 60 (2019) 262–273. https://doi.org/10.1016/j.trf.2018.10.024.</w:t>
      </w:r>
    </w:p>
    <w:p w14:paraId="11EAA0DC" w14:textId="77777777" w:rsidR="003618E6" w:rsidRPr="00772C36" w:rsidRDefault="003618E6" w:rsidP="003618E6">
      <w:pPr>
        <w:pStyle w:val="Bibliografa"/>
        <w:rPr>
          <w:rFonts w:ascii="Arial" w:hAnsi="Arial" w:cs="Arial"/>
        </w:rPr>
      </w:pPr>
      <w:r w:rsidRPr="00772C36">
        <w:rPr>
          <w:rFonts w:ascii="Arial" w:hAnsi="Arial" w:cs="Arial"/>
        </w:rPr>
        <w:t>[31]</w:t>
      </w:r>
      <w:r w:rsidRPr="00772C36">
        <w:rPr>
          <w:rFonts w:ascii="Arial" w:hAnsi="Arial" w:cs="Arial"/>
        </w:rPr>
        <w:tab/>
        <w:t>D. Apolinario, R.M. Magaldi, A.L. Busse, L. da C. Lopes, J.Y.T. Kasai, E. Satomi, Cognitive impairment and driving: A review of the literature, Dement Neuropsychol 3 (2009) 283–290. https://doi.org/10.1590/S1980-57642009DN30400004.</w:t>
      </w:r>
    </w:p>
    <w:p w14:paraId="7129D7E8" w14:textId="77777777" w:rsidR="003618E6" w:rsidRPr="00772C36" w:rsidRDefault="003618E6" w:rsidP="003618E6">
      <w:pPr>
        <w:pStyle w:val="Bibliografa"/>
        <w:rPr>
          <w:rFonts w:ascii="Arial" w:hAnsi="Arial" w:cs="Arial"/>
        </w:rPr>
      </w:pPr>
      <w:r w:rsidRPr="00772C36">
        <w:rPr>
          <w:rFonts w:ascii="Arial" w:hAnsi="Arial" w:cs="Arial"/>
        </w:rPr>
        <w:t>[32]</w:t>
      </w:r>
      <w:r w:rsidRPr="00772C36">
        <w:rPr>
          <w:rFonts w:ascii="Arial" w:hAnsi="Arial" w:cs="Arial"/>
        </w:rPr>
        <w:tab/>
        <w:t>Q.C. Sun, J.C. Xia, J. He, J. Foster, T. Falkmer, H. Lee, Towards unpacking older drivers’ visual-motor coordination: A gaze-based integrated driving assessment, Accident Analysis &amp; Prevention 113 (2018) 85–96. https://doi.org/10.1016/j.aap.2018.01.019.</w:t>
      </w:r>
    </w:p>
    <w:p w14:paraId="6D4CE420" w14:textId="77777777" w:rsidR="003618E6" w:rsidRPr="00772C36" w:rsidRDefault="003618E6" w:rsidP="003618E6">
      <w:pPr>
        <w:pStyle w:val="Bibliografa"/>
        <w:rPr>
          <w:rFonts w:ascii="Arial" w:hAnsi="Arial" w:cs="Arial"/>
        </w:rPr>
      </w:pPr>
      <w:r w:rsidRPr="00772C36">
        <w:rPr>
          <w:rFonts w:ascii="Arial" w:hAnsi="Arial" w:cs="Arial"/>
        </w:rPr>
        <w:t>[33]</w:t>
      </w:r>
      <w:r w:rsidRPr="00772C36">
        <w:rPr>
          <w:rFonts w:ascii="Arial" w:hAnsi="Arial" w:cs="Arial"/>
        </w:rPr>
        <w:tab/>
        <w:t>A. Lira-Delcore, J.L. Tapia, J.A. Duñabeitia, Assessing the Stability of Cognitive and Attentional Computerized Tests: A Test-Retest Reliability Study, Psychologica 68 (2025) e068007–e068007. https://doi.org/10.14195/1647-8606_68_7.</w:t>
      </w:r>
    </w:p>
    <w:p w14:paraId="39D8A1C7" w14:textId="77777777" w:rsidR="003618E6" w:rsidRPr="00772C36" w:rsidRDefault="003618E6" w:rsidP="003618E6">
      <w:pPr>
        <w:pStyle w:val="Bibliografa"/>
        <w:rPr>
          <w:rFonts w:ascii="Arial" w:hAnsi="Arial" w:cs="Arial"/>
        </w:rPr>
      </w:pPr>
      <w:r w:rsidRPr="00772C36">
        <w:rPr>
          <w:rFonts w:ascii="Arial" w:hAnsi="Arial" w:cs="Arial"/>
        </w:rPr>
        <w:t>[34]</w:t>
      </w:r>
      <w:r w:rsidRPr="00772C36">
        <w:rPr>
          <w:rFonts w:ascii="Arial" w:hAnsi="Arial" w:cs="Arial"/>
        </w:rPr>
        <w:tab/>
        <w:t>J.C.C. Olmos, M.M. Hernández, Á.A. Garrido, J.A. Salinas, M. Díaz-Pérez, Effects of a Mediterranean Diet-Based Program on Cognitive Decline: Non-Blinded Non-Randomized Controlled Trial of the CESPORT Program, Nutrients 18 (2026). https://doi.org/10.3390/nu18071073.</w:t>
      </w:r>
    </w:p>
    <w:p w14:paraId="46C31666" w14:textId="77777777" w:rsidR="003618E6" w:rsidRPr="00772C36" w:rsidRDefault="003618E6" w:rsidP="003618E6">
      <w:pPr>
        <w:pStyle w:val="Bibliografa"/>
        <w:rPr>
          <w:rFonts w:ascii="Arial" w:hAnsi="Arial" w:cs="Arial"/>
        </w:rPr>
      </w:pPr>
      <w:r w:rsidRPr="00772C36">
        <w:rPr>
          <w:rFonts w:ascii="Arial" w:hAnsi="Arial" w:cs="Arial"/>
        </w:rPr>
        <w:t>[35]</w:t>
      </w:r>
      <w:r w:rsidRPr="00772C36">
        <w:rPr>
          <w:rFonts w:ascii="Arial" w:hAnsi="Arial" w:cs="Arial"/>
        </w:rPr>
        <w:tab/>
        <w:t>J.M. Carmona-Torres, V. Mazoteras-Pardo, E. Santacruz-Salas, A.I. Cobo-Cuenca, E. Barroso-Corroto, S. Rodríguez-Cañamero, J.A. Laredo-Aguilera, Improvements in Cognitive and Health Assessment in People Older Than 60 Years Through Cognitive Training With the CogniFit App, Sage Open 16 (2026) 21582440251405342. https://doi.org/10.1177/21582440251405342.</w:t>
      </w:r>
    </w:p>
    <w:p w14:paraId="453F2F5B" w14:textId="77777777" w:rsidR="003618E6" w:rsidRPr="00772C36" w:rsidRDefault="003618E6" w:rsidP="003618E6">
      <w:pPr>
        <w:pStyle w:val="Bibliografa"/>
        <w:rPr>
          <w:rFonts w:ascii="Arial" w:hAnsi="Arial" w:cs="Arial"/>
        </w:rPr>
      </w:pPr>
      <w:r w:rsidRPr="00772C36">
        <w:rPr>
          <w:rFonts w:ascii="Arial" w:hAnsi="Arial" w:cs="Arial"/>
        </w:rPr>
        <w:t>[36]</w:t>
      </w:r>
      <w:r w:rsidRPr="00772C36">
        <w:rPr>
          <w:rFonts w:ascii="Arial" w:hAnsi="Arial" w:cs="Arial"/>
        </w:rPr>
        <w:tab/>
        <w:t>I. Haimov, E. Shatil, Cognitive Training Improves Sleep Quality and Cognitive Function among Older Adults with Insomnia, PLOS ONE 8 (2013) e61390. https://doi.org/10.1371/journal.pone.0061390.</w:t>
      </w:r>
    </w:p>
    <w:p w14:paraId="240889E8" w14:textId="77777777" w:rsidR="003618E6" w:rsidRPr="00772C36" w:rsidRDefault="003618E6" w:rsidP="003618E6">
      <w:pPr>
        <w:pStyle w:val="Bibliografa"/>
        <w:rPr>
          <w:rFonts w:ascii="Arial" w:hAnsi="Arial" w:cs="Arial"/>
        </w:rPr>
      </w:pPr>
      <w:r w:rsidRPr="00772C36">
        <w:rPr>
          <w:rFonts w:ascii="Arial" w:hAnsi="Arial" w:cs="Arial"/>
        </w:rPr>
        <w:t>[37]</w:t>
      </w:r>
      <w:r w:rsidRPr="00772C36">
        <w:rPr>
          <w:rFonts w:ascii="Arial" w:hAnsi="Arial" w:cs="Arial"/>
        </w:rPr>
        <w:tab/>
        <w:t xml:space="preserve">L. Nguyen, K. Murphy, G. Andrews, A Game a Day Keeps Cognitive Decline Away? A Systematic Review and Meta-Analysis of Commercially-Available Brain Training Programs in Healthy and Cognitively Impaired </w:t>
      </w:r>
      <w:r w:rsidRPr="00772C36">
        <w:rPr>
          <w:rFonts w:ascii="Arial" w:hAnsi="Arial" w:cs="Arial"/>
        </w:rPr>
        <w:lastRenderedPageBreak/>
        <w:t>Older Adults, Neuropsychol Rev 32 (2022) 601–630. https://doi.org/10.1007/s11065-021-09515-2.</w:t>
      </w:r>
    </w:p>
    <w:p w14:paraId="769F4692" w14:textId="77777777" w:rsidR="003618E6" w:rsidRPr="00772C36" w:rsidRDefault="003618E6" w:rsidP="003618E6">
      <w:pPr>
        <w:pStyle w:val="Bibliografa"/>
        <w:rPr>
          <w:rFonts w:ascii="Arial" w:hAnsi="Arial" w:cs="Arial"/>
        </w:rPr>
      </w:pPr>
      <w:r w:rsidRPr="00772C36">
        <w:rPr>
          <w:rFonts w:ascii="Arial" w:hAnsi="Arial" w:cs="Arial"/>
        </w:rPr>
        <w:t>[38]</w:t>
      </w:r>
      <w:r w:rsidRPr="00772C36">
        <w:rPr>
          <w:rFonts w:ascii="Arial" w:hAnsi="Arial" w:cs="Arial"/>
        </w:rPr>
        <w:tab/>
        <w:t>The jamovi project, jamovi, (2023). https://www.jamovi.org/.</w:t>
      </w:r>
    </w:p>
    <w:p w14:paraId="57633F35" w14:textId="77777777" w:rsidR="003618E6" w:rsidRPr="00772C36" w:rsidRDefault="003618E6" w:rsidP="003618E6">
      <w:pPr>
        <w:pStyle w:val="Bibliografa"/>
        <w:rPr>
          <w:rFonts w:ascii="Arial" w:hAnsi="Arial" w:cs="Arial"/>
        </w:rPr>
      </w:pPr>
      <w:r w:rsidRPr="00772C36">
        <w:rPr>
          <w:rFonts w:ascii="Arial" w:hAnsi="Arial" w:cs="Arial"/>
        </w:rPr>
        <w:t>[39]</w:t>
      </w:r>
      <w:r w:rsidRPr="00772C36">
        <w:rPr>
          <w:rFonts w:ascii="Arial" w:hAnsi="Arial" w:cs="Arial"/>
        </w:rPr>
        <w:tab/>
        <w:t>A. Lauenroth, A.E. Ioannidis, B. Teichmann, Influence of combined physical and cognitive training on cognition: a systematic review, BMC Geriatrics 16 (2016) 141. https://doi.org/10.1186/s12877-016-0315-1.</w:t>
      </w:r>
    </w:p>
    <w:p w14:paraId="157CAAF3" w14:textId="77777777" w:rsidR="003618E6" w:rsidRPr="00772C36" w:rsidRDefault="003618E6" w:rsidP="003618E6">
      <w:pPr>
        <w:pStyle w:val="Bibliografa"/>
        <w:rPr>
          <w:rFonts w:ascii="Arial" w:hAnsi="Arial" w:cs="Arial"/>
        </w:rPr>
      </w:pPr>
      <w:r w:rsidRPr="00772C36">
        <w:rPr>
          <w:rFonts w:ascii="Arial" w:hAnsi="Arial" w:cs="Arial"/>
        </w:rPr>
        <w:t>[40]</w:t>
      </w:r>
      <w:r w:rsidRPr="00772C36">
        <w:rPr>
          <w:rFonts w:ascii="Arial" w:hAnsi="Arial" w:cs="Arial"/>
        </w:rPr>
        <w:tab/>
        <w:t>N.J. Gates, A.W. Rutjes, M. Di Nisio, S. Karim, L. Chong, E. March, G. Martínez, R.W. Vernooij, Computerised cognitive training for maintaining cognitive function in cognitively healthy people in midlife, Cochrane Database Syst Rev 2019 (2019) CD012278. https://doi.org/10.1002/14651858.CD012278.pub2.</w:t>
      </w:r>
    </w:p>
    <w:p w14:paraId="6AB6E5D2" w14:textId="77777777" w:rsidR="003618E6" w:rsidRPr="00772C36" w:rsidRDefault="003618E6" w:rsidP="003618E6">
      <w:pPr>
        <w:pStyle w:val="Bibliografa"/>
        <w:rPr>
          <w:rFonts w:ascii="Arial" w:hAnsi="Arial" w:cs="Arial"/>
        </w:rPr>
      </w:pPr>
      <w:r w:rsidRPr="00772C36">
        <w:rPr>
          <w:rFonts w:ascii="Arial" w:hAnsi="Arial" w:cs="Arial"/>
        </w:rPr>
        <w:t>[41]</w:t>
      </w:r>
      <w:r w:rsidRPr="00772C36">
        <w:rPr>
          <w:rFonts w:ascii="Arial" w:hAnsi="Arial" w:cs="Arial"/>
        </w:rPr>
        <w:tab/>
        <w:t>J.D. Edwards, B.A. Fausto, A.M. Tetlow, R.T. Corona, E.G. Valdés, Systematic review and meta-analyses of useful field of view cognitive training, Neuroscience &amp; Biobehavioral Reviews 84 (2018) 72–91. https://doi.org/10.1016/j.neubiorev.2017.11.004.</w:t>
      </w:r>
    </w:p>
    <w:p w14:paraId="059B9650" w14:textId="77777777" w:rsidR="003618E6" w:rsidRPr="00772C36" w:rsidRDefault="003618E6" w:rsidP="003618E6">
      <w:pPr>
        <w:pStyle w:val="Bibliografa"/>
        <w:rPr>
          <w:rFonts w:ascii="Arial" w:hAnsi="Arial" w:cs="Arial"/>
        </w:rPr>
      </w:pPr>
      <w:r w:rsidRPr="00772C36">
        <w:rPr>
          <w:rFonts w:ascii="Arial" w:hAnsi="Arial" w:cs="Arial"/>
        </w:rPr>
        <w:t>[42]</w:t>
      </w:r>
      <w:r w:rsidRPr="00772C36">
        <w:rPr>
          <w:rFonts w:ascii="Arial" w:hAnsi="Arial" w:cs="Arial"/>
        </w:rPr>
        <w:tab/>
        <w:t>B.N. Sprague, S.A. Freed, C.E. Webb, C.B. Phillips, J. Hyun, L.A. Ross, The impact of behavioral interventions on cognitive function in healthy older adults: A systematic review, Ageing Research Reviews 52 (2019) 32–52. https://doi.org/10.1016/j.arr.2019.04.002.</w:t>
      </w:r>
    </w:p>
    <w:p w14:paraId="3CE2398E" w14:textId="77777777" w:rsidR="003618E6" w:rsidRPr="00772C36" w:rsidRDefault="003618E6" w:rsidP="003618E6">
      <w:pPr>
        <w:pStyle w:val="Bibliografa"/>
        <w:rPr>
          <w:rFonts w:ascii="Arial" w:hAnsi="Arial" w:cs="Arial"/>
        </w:rPr>
      </w:pPr>
      <w:r w:rsidRPr="00772C36">
        <w:rPr>
          <w:rFonts w:ascii="Arial" w:hAnsi="Arial" w:cs="Arial"/>
        </w:rPr>
        <w:t>[43]</w:t>
      </w:r>
      <w:r w:rsidRPr="00772C36">
        <w:rPr>
          <w:rFonts w:ascii="Arial" w:hAnsi="Arial" w:cs="Arial"/>
        </w:rPr>
        <w:tab/>
        <w:t>T. Nozawa, Y. Taki, A. Kanno, Y. Akimoto, M. Ihara, R. Yokoyama, Y. Kotozaki, R. Nouchi, A. Sekiguchi, H. Takeuchi, C.M. Miyauchi, T. Ogawa, T. Goto, T. Sunda, T. Shimizu, E. Tozuka, S. Hirose, T. Nanbu, R. Kawashima, Effects of Different Types of Cognitive Training on Cognitive Function, Brain Structure, and Driving Safety in Senior Daily Drivers: A Pilot Study, Behavioural Neurology 2015 (2015) e525901. https://doi.org/10.1155/2015/525901.</w:t>
      </w:r>
    </w:p>
    <w:p w14:paraId="4DC6C2CB" w14:textId="77777777" w:rsidR="003618E6" w:rsidRPr="00772C36" w:rsidRDefault="003618E6" w:rsidP="003618E6">
      <w:pPr>
        <w:pStyle w:val="Bibliografa"/>
        <w:rPr>
          <w:rFonts w:ascii="Arial" w:hAnsi="Arial" w:cs="Arial"/>
        </w:rPr>
      </w:pPr>
      <w:r w:rsidRPr="00772C36">
        <w:rPr>
          <w:rFonts w:ascii="Arial" w:hAnsi="Arial" w:cs="Arial"/>
        </w:rPr>
        <w:t>[44]</w:t>
      </w:r>
      <w:r w:rsidRPr="00772C36">
        <w:rPr>
          <w:rFonts w:ascii="Arial" w:hAnsi="Arial" w:cs="Arial"/>
        </w:rPr>
        <w:tab/>
        <w:t>N.D. Cassavaugh, A.F. Kramer, Transfer of Computer-Based Training to Simulated Driving In Older Adults, Proceedings of the Human Factors and Ergonomics Society Annual Meeting 58 (2014) 2043–2047. https://doi.org/10.1177/1541931214581426.</w:t>
      </w:r>
    </w:p>
    <w:p w14:paraId="5D2BC727" w14:textId="77777777" w:rsidR="003618E6" w:rsidRPr="00772C36" w:rsidRDefault="003618E6" w:rsidP="003618E6">
      <w:pPr>
        <w:pStyle w:val="Bibliografa"/>
        <w:rPr>
          <w:rFonts w:ascii="Arial" w:hAnsi="Arial" w:cs="Arial"/>
        </w:rPr>
      </w:pPr>
      <w:r w:rsidRPr="00772C36">
        <w:rPr>
          <w:rFonts w:ascii="Arial" w:hAnsi="Arial" w:cs="Arial"/>
        </w:rPr>
        <w:t>[45]</w:t>
      </w:r>
      <w:r w:rsidRPr="00772C36">
        <w:rPr>
          <w:rFonts w:ascii="Arial" w:hAnsi="Arial" w:cs="Arial"/>
        </w:rPr>
        <w:tab/>
        <w:t>K. Ball, D.B. Berch, K.F. Helmers, J.B. Jobe, M.D. Leveck, M. Marsiske, J.N. Morris, G.W. Rebok, D.M. Smith, S.L. Tennstedt, F.W. Unverzagt, S.L. Willis, for the ACTIVE Study Group, Effects of Cognitive Training Interventions With Older AdultsA Randomized Controlled Trial, JAMA 288 (2002) 2271–2281. https://doi.org/10.1001/jama.288.18.2271.</w:t>
      </w:r>
    </w:p>
    <w:p w14:paraId="73840219" w14:textId="77777777" w:rsidR="003618E6" w:rsidRPr="00772C36" w:rsidRDefault="003618E6" w:rsidP="003618E6">
      <w:pPr>
        <w:pStyle w:val="Bibliografa"/>
        <w:rPr>
          <w:rFonts w:ascii="Arial" w:hAnsi="Arial" w:cs="Arial"/>
        </w:rPr>
      </w:pPr>
      <w:r w:rsidRPr="00772C36">
        <w:rPr>
          <w:rFonts w:ascii="Arial" w:hAnsi="Arial" w:cs="Arial"/>
        </w:rPr>
        <w:t>[46]</w:t>
      </w:r>
      <w:r w:rsidRPr="00772C36">
        <w:rPr>
          <w:rFonts w:ascii="Arial" w:hAnsi="Arial" w:cs="Arial"/>
        </w:rPr>
        <w:tab/>
        <w:t>S.L. Willis, S.L. Tennstedt, M. Marsiske, K. Ball, J. Elias, K.M. Koepke, J.N. Morris, G.W. Rebok, F.W. Unverzagt, A.M. Stoddard, E. Wright,  for the ACTIVE Study Group, Long-term Effects of Cognitive Training on Everyday Functional Outcomes in Older Adults, JAMA 296 (2006) 2805–2814. https://doi.org/10.1001/jama.296.23.2805.</w:t>
      </w:r>
    </w:p>
    <w:p w14:paraId="2A517E9B" w14:textId="77777777" w:rsidR="003618E6" w:rsidRPr="00772C36" w:rsidRDefault="003618E6" w:rsidP="003618E6">
      <w:pPr>
        <w:pStyle w:val="Bibliografa"/>
        <w:rPr>
          <w:rFonts w:ascii="Arial" w:hAnsi="Arial" w:cs="Arial"/>
        </w:rPr>
      </w:pPr>
      <w:r w:rsidRPr="00772C36">
        <w:rPr>
          <w:rFonts w:ascii="Arial" w:hAnsi="Arial" w:cs="Arial"/>
        </w:rPr>
        <w:t>[47]</w:t>
      </w:r>
      <w:r w:rsidRPr="00772C36">
        <w:rPr>
          <w:rFonts w:ascii="Arial" w:hAnsi="Arial" w:cs="Arial"/>
        </w:rPr>
        <w:tab/>
        <w:t>J. Sander, F. Schmiedek, A. Brose, G.G. Wagner, J. Specht, Long-Term Effects of an Extensive Cognitive Training on Personality Development, J Pers 85 (2017) 454–463. https://doi.org/10.1111/jopy.12252.</w:t>
      </w:r>
    </w:p>
    <w:p w14:paraId="1372CE2A" w14:textId="77777777" w:rsidR="003618E6" w:rsidRPr="00772C36" w:rsidRDefault="003618E6" w:rsidP="003618E6">
      <w:pPr>
        <w:pStyle w:val="Bibliografa"/>
        <w:rPr>
          <w:rFonts w:ascii="Arial" w:hAnsi="Arial" w:cs="Arial"/>
        </w:rPr>
      </w:pPr>
      <w:r w:rsidRPr="00772C36">
        <w:rPr>
          <w:rFonts w:ascii="Arial" w:hAnsi="Arial" w:cs="Arial"/>
        </w:rPr>
        <w:t>[48]</w:t>
      </w:r>
      <w:r w:rsidRPr="00772C36">
        <w:rPr>
          <w:rFonts w:ascii="Arial" w:hAnsi="Arial" w:cs="Arial"/>
        </w:rPr>
        <w:tab/>
        <w:t>IRU, Global driver shortages: 2023 year in review, International Road Transportation Union, Geneva, 2023. https://www.iru.org/news-resources/newsroom/global-driver-shortages-2023-year-review (accessed June 6, 2024).</w:t>
      </w:r>
    </w:p>
    <w:p w14:paraId="365BCA2B" w14:textId="77777777" w:rsidR="003618E6" w:rsidRPr="00772C36" w:rsidRDefault="003618E6" w:rsidP="003618E6">
      <w:pPr>
        <w:pStyle w:val="Bibliografa"/>
        <w:rPr>
          <w:rFonts w:ascii="Arial" w:hAnsi="Arial" w:cs="Arial"/>
        </w:rPr>
      </w:pPr>
      <w:r w:rsidRPr="00772C36">
        <w:rPr>
          <w:rFonts w:ascii="Arial" w:hAnsi="Arial" w:cs="Arial"/>
        </w:rPr>
        <w:t>[49]</w:t>
      </w:r>
      <w:r w:rsidRPr="00772C36">
        <w:rPr>
          <w:rFonts w:ascii="Arial" w:hAnsi="Arial" w:cs="Arial"/>
        </w:rPr>
        <w:tab/>
        <w:t xml:space="preserve">M. Calamia, K. Markon, D. Tranel, Scoring Higher the Second Time Around: Meta-Analyses of Practice Effects in Neuropsychological </w:t>
      </w:r>
      <w:r w:rsidRPr="00772C36">
        <w:rPr>
          <w:rFonts w:ascii="Arial" w:hAnsi="Arial" w:cs="Arial"/>
        </w:rPr>
        <w:lastRenderedPageBreak/>
        <w:t>Assessment, The Clinical Neuropsychologist 26 (2012) 543–570. https://doi.org/10.1080/13854046.2012.680913.</w:t>
      </w:r>
    </w:p>
    <w:p w14:paraId="03171707" w14:textId="77790DE6" w:rsidR="00FE4713" w:rsidRPr="00746296" w:rsidRDefault="009811ED" w:rsidP="00A94E98">
      <w:pPr>
        <w:pStyle w:val="Bibliografa"/>
        <w:spacing w:line="360" w:lineRule="auto"/>
        <w:rPr>
          <w:rFonts w:ascii="Arial" w:hAnsi="Arial" w:cs="Arial"/>
          <w:b/>
          <w:bCs/>
          <w:kern w:val="32"/>
        </w:rPr>
      </w:pPr>
      <w:r w:rsidRPr="00772C36">
        <w:rPr>
          <w:rFonts w:ascii="Arial" w:hAnsi="Arial" w:cs="Arial"/>
        </w:rPr>
        <w:fldChar w:fldCharType="end"/>
      </w:r>
    </w:p>
    <w:sectPr w:rsidR="00FE4713" w:rsidRPr="00746296" w:rsidSect="009821C4">
      <w:pgSz w:w="11901" w:h="16840" w:code="9"/>
      <w:pgMar w:top="1418" w:right="1701" w:bottom="1418" w:left="1701"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423CAB7" w14:textId="77777777" w:rsidR="006C6D99" w:rsidRDefault="006C6D99" w:rsidP="00AF2C92">
      <w:r>
        <w:separator/>
      </w:r>
    </w:p>
  </w:endnote>
  <w:endnote w:type="continuationSeparator" w:id="0">
    <w:p w14:paraId="72A282C1" w14:textId="77777777" w:rsidR="006C6D99" w:rsidRDefault="006C6D99" w:rsidP="00AF2C92">
      <w:r>
        <w:continuationSeparator/>
      </w:r>
    </w:p>
  </w:endnote>
  <w:endnote w:type="continuationNotice" w:id="1">
    <w:p w14:paraId="2BD6C435" w14:textId="77777777" w:rsidR="006C6D99" w:rsidRDefault="006C6D9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344865977"/>
      <w:docPartObj>
        <w:docPartGallery w:val="Page Numbers (Bottom of Page)"/>
        <w:docPartUnique/>
      </w:docPartObj>
    </w:sdtPr>
    <w:sdtContent>
      <w:p w14:paraId="06C042AA" w14:textId="77777777" w:rsidR="00332B24" w:rsidRDefault="00332B24">
        <w:pPr>
          <w:pStyle w:val="Piedepgina"/>
          <w:jc w:val="right"/>
        </w:pPr>
        <w:r>
          <w:fldChar w:fldCharType="begin"/>
        </w:r>
        <w:r>
          <w:instrText>PAGE   \* MERGEFORMAT</w:instrText>
        </w:r>
        <w:r>
          <w:fldChar w:fldCharType="separate"/>
        </w:r>
        <w:r>
          <w:rPr>
            <w:lang w:val="es-ES"/>
          </w:rPr>
          <w:t>2</w:t>
        </w:r>
        <w:r>
          <w:fldChar w:fldCharType="end"/>
        </w:r>
      </w:p>
    </w:sdtContent>
  </w:sdt>
  <w:p w14:paraId="075278A0" w14:textId="77777777" w:rsidR="002211DD" w:rsidRDefault="002211D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892D3A2" w14:textId="77777777" w:rsidR="006C6D99" w:rsidRDefault="006C6D99" w:rsidP="00AF2C92">
      <w:r>
        <w:separator/>
      </w:r>
    </w:p>
  </w:footnote>
  <w:footnote w:type="continuationSeparator" w:id="0">
    <w:p w14:paraId="45F47FAF" w14:textId="77777777" w:rsidR="006C6D99" w:rsidRDefault="006C6D99" w:rsidP="00AF2C92">
      <w:r>
        <w:continuationSeparator/>
      </w:r>
    </w:p>
  </w:footnote>
  <w:footnote w:type="continuationNotice" w:id="1">
    <w:p w14:paraId="73E9DD0A" w14:textId="77777777" w:rsidR="006C6D99" w:rsidRDefault="006C6D9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6143795"/>
    <w:multiLevelType w:val="hybridMultilevel"/>
    <w:tmpl w:val="AAAE4A8C"/>
    <w:lvl w:ilvl="0" w:tplc="DD744B42">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4"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83406393">
    <w:abstractNumId w:val="16"/>
  </w:num>
  <w:num w:numId="2" w16cid:durableId="2019959418">
    <w:abstractNumId w:val="20"/>
  </w:num>
  <w:num w:numId="3" w16cid:durableId="764496297">
    <w:abstractNumId w:val="1"/>
  </w:num>
  <w:num w:numId="4" w16cid:durableId="1177036187">
    <w:abstractNumId w:val="2"/>
  </w:num>
  <w:num w:numId="5" w16cid:durableId="2056000848">
    <w:abstractNumId w:val="3"/>
  </w:num>
  <w:num w:numId="6" w16cid:durableId="1931769154">
    <w:abstractNumId w:val="4"/>
  </w:num>
  <w:num w:numId="7" w16cid:durableId="354040740">
    <w:abstractNumId w:val="9"/>
  </w:num>
  <w:num w:numId="8" w16cid:durableId="1986810710">
    <w:abstractNumId w:val="5"/>
  </w:num>
  <w:num w:numId="9" w16cid:durableId="1345588994">
    <w:abstractNumId w:val="7"/>
  </w:num>
  <w:num w:numId="10" w16cid:durableId="1590042333">
    <w:abstractNumId w:val="6"/>
  </w:num>
  <w:num w:numId="11" w16cid:durableId="517545164">
    <w:abstractNumId w:val="10"/>
  </w:num>
  <w:num w:numId="12" w16cid:durableId="438456765">
    <w:abstractNumId w:val="8"/>
  </w:num>
  <w:num w:numId="13" w16cid:durableId="1037239421">
    <w:abstractNumId w:val="18"/>
  </w:num>
  <w:num w:numId="14" w16cid:durableId="1679579036">
    <w:abstractNumId w:val="21"/>
  </w:num>
  <w:num w:numId="15" w16cid:durableId="735278302">
    <w:abstractNumId w:val="15"/>
  </w:num>
  <w:num w:numId="16" w16cid:durableId="438257509">
    <w:abstractNumId w:val="17"/>
  </w:num>
  <w:num w:numId="17" w16cid:durableId="776175338">
    <w:abstractNumId w:val="11"/>
  </w:num>
  <w:num w:numId="18" w16cid:durableId="759057540">
    <w:abstractNumId w:val="0"/>
  </w:num>
  <w:num w:numId="19" w16cid:durableId="208491037">
    <w:abstractNumId w:val="12"/>
  </w:num>
  <w:num w:numId="20" w16cid:durableId="588196070">
    <w:abstractNumId w:val="21"/>
  </w:num>
  <w:num w:numId="21" w16cid:durableId="168443845">
    <w:abstractNumId w:val="21"/>
  </w:num>
  <w:num w:numId="22" w16cid:durableId="1644312993">
    <w:abstractNumId w:val="21"/>
  </w:num>
  <w:num w:numId="23" w16cid:durableId="297996743">
    <w:abstractNumId w:val="21"/>
  </w:num>
  <w:num w:numId="24" w16cid:durableId="1712338417">
    <w:abstractNumId w:val="18"/>
  </w:num>
  <w:num w:numId="25" w16cid:durableId="1047340684">
    <w:abstractNumId w:val="19"/>
  </w:num>
  <w:num w:numId="26" w16cid:durableId="901911477">
    <w:abstractNumId w:val="22"/>
  </w:num>
  <w:num w:numId="27" w16cid:durableId="821194657">
    <w:abstractNumId w:val="23"/>
  </w:num>
  <w:num w:numId="28" w16cid:durableId="994265744">
    <w:abstractNumId w:val="21"/>
  </w:num>
  <w:num w:numId="29" w16cid:durableId="463239096">
    <w:abstractNumId w:val="14"/>
  </w:num>
  <w:num w:numId="30" w16cid:durableId="981275734">
    <w:abstractNumId w:val="24"/>
  </w:num>
  <w:num w:numId="31" w16cid:durableId="1353842700">
    <w:abstractNumId w:val="1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5"/>
  <w:hideSpellingErrors/>
  <w:hideGrammaticalErrors/>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TS3NDAzMzY0MTI0NLRQ0lEKTi0uzszPAykwrgUApD6QXSwAAAA="/>
  </w:docVars>
  <w:rsids>
    <w:rsidRoot w:val="00D27507"/>
    <w:rsid w:val="000009C0"/>
    <w:rsid w:val="000014A0"/>
    <w:rsid w:val="00001899"/>
    <w:rsid w:val="00001C8F"/>
    <w:rsid w:val="000028B2"/>
    <w:rsid w:val="00003D5A"/>
    <w:rsid w:val="000049AD"/>
    <w:rsid w:val="00004C05"/>
    <w:rsid w:val="000056C8"/>
    <w:rsid w:val="00005C4D"/>
    <w:rsid w:val="0000681B"/>
    <w:rsid w:val="00010299"/>
    <w:rsid w:val="00010714"/>
    <w:rsid w:val="00010885"/>
    <w:rsid w:val="00010B49"/>
    <w:rsid w:val="000111FA"/>
    <w:rsid w:val="000116F3"/>
    <w:rsid w:val="00011D2F"/>
    <w:rsid w:val="000124F3"/>
    <w:rsid w:val="0001266B"/>
    <w:rsid w:val="00012BFC"/>
    <w:rsid w:val="000133C0"/>
    <w:rsid w:val="00013819"/>
    <w:rsid w:val="00013FB3"/>
    <w:rsid w:val="00014C4E"/>
    <w:rsid w:val="000155BD"/>
    <w:rsid w:val="00016E86"/>
    <w:rsid w:val="00017107"/>
    <w:rsid w:val="000202E2"/>
    <w:rsid w:val="00021441"/>
    <w:rsid w:val="00021501"/>
    <w:rsid w:val="00022441"/>
    <w:rsid w:val="0002261E"/>
    <w:rsid w:val="000238B2"/>
    <w:rsid w:val="00024561"/>
    <w:rsid w:val="00024839"/>
    <w:rsid w:val="00025A5C"/>
    <w:rsid w:val="00026429"/>
    <w:rsid w:val="00026871"/>
    <w:rsid w:val="00026F96"/>
    <w:rsid w:val="0002784A"/>
    <w:rsid w:val="00030459"/>
    <w:rsid w:val="000307B2"/>
    <w:rsid w:val="00031FD4"/>
    <w:rsid w:val="00036EC2"/>
    <w:rsid w:val="000371A0"/>
    <w:rsid w:val="00037A78"/>
    <w:rsid w:val="00037A98"/>
    <w:rsid w:val="000407EB"/>
    <w:rsid w:val="00040FBE"/>
    <w:rsid w:val="000410C5"/>
    <w:rsid w:val="000427FB"/>
    <w:rsid w:val="00042C70"/>
    <w:rsid w:val="0004455E"/>
    <w:rsid w:val="0004489A"/>
    <w:rsid w:val="00047B0E"/>
    <w:rsid w:val="00047CB5"/>
    <w:rsid w:val="00051111"/>
    <w:rsid w:val="00051FAA"/>
    <w:rsid w:val="0005212A"/>
    <w:rsid w:val="000524B2"/>
    <w:rsid w:val="000525F9"/>
    <w:rsid w:val="00052731"/>
    <w:rsid w:val="000542F0"/>
    <w:rsid w:val="00055432"/>
    <w:rsid w:val="00057062"/>
    <w:rsid w:val="000572A9"/>
    <w:rsid w:val="0005766D"/>
    <w:rsid w:val="00057CE6"/>
    <w:rsid w:val="00061325"/>
    <w:rsid w:val="000619EA"/>
    <w:rsid w:val="00062027"/>
    <w:rsid w:val="00062BC5"/>
    <w:rsid w:val="000630E0"/>
    <w:rsid w:val="0006456E"/>
    <w:rsid w:val="00064700"/>
    <w:rsid w:val="00064A5A"/>
    <w:rsid w:val="00064B9D"/>
    <w:rsid w:val="00067126"/>
    <w:rsid w:val="000673D1"/>
    <w:rsid w:val="00067610"/>
    <w:rsid w:val="0007037B"/>
    <w:rsid w:val="000707CC"/>
    <w:rsid w:val="00071287"/>
    <w:rsid w:val="000733AC"/>
    <w:rsid w:val="0007387F"/>
    <w:rsid w:val="00073A0B"/>
    <w:rsid w:val="00074167"/>
    <w:rsid w:val="00074561"/>
    <w:rsid w:val="00074B81"/>
    <w:rsid w:val="00074D22"/>
    <w:rsid w:val="00075081"/>
    <w:rsid w:val="0007528A"/>
    <w:rsid w:val="00077942"/>
    <w:rsid w:val="00077CC6"/>
    <w:rsid w:val="00080446"/>
    <w:rsid w:val="00080A98"/>
    <w:rsid w:val="000811AB"/>
    <w:rsid w:val="0008252F"/>
    <w:rsid w:val="00082BF0"/>
    <w:rsid w:val="00083280"/>
    <w:rsid w:val="00083AF3"/>
    <w:rsid w:val="00083C5F"/>
    <w:rsid w:val="0008558E"/>
    <w:rsid w:val="00085AF2"/>
    <w:rsid w:val="0008622E"/>
    <w:rsid w:val="0008718E"/>
    <w:rsid w:val="0008796F"/>
    <w:rsid w:val="00090C70"/>
    <w:rsid w:val="00090D9D"/>
    <w:rsid w:val="0009172C"/>
    <w:rsid w:val="00092747"/>
    <w:rsid w:val="000930EC"/>
    <w:rsid w:val="00094137"/>
    <w:rsid w:val="0009544B"/>
    <w:rsid w:val="000956A3"/>
    <w:rsid w:val="00095E61"/>
    <w:rsid w:val="000966C1"/>
    <w:rsid w:val="00096D34"/>
    <w:rsid w:val="000970AC"/>
    <w:rsid w:val="000A0F07"/>
    <w:rsid w:val="000A1167"/>
    <w:rsid w:val="000A3334"/>
    <w:rsid w:val="000A3731"/>
    <w:rsid w:val="000A3774"/>
    <w:rsid w:val="000A3B1D"/>
    <w:rsid w:val="000A4428"/>
    <w:rsid w:val="000A47F0"/>
    <w:rsid w:val="000A6D40"/>
    <w:rsid w:val="000A7297"/>
    <w:rsid w:val="000A7540"/>
    <w:rsid w:val="000A7A42"/>
    <w:rsid w:val="000A7BC3"/>
    <w:rsid w:val="000A7BE0"/>
    <w:rsid w:val="000B1661"/>
    <w:rsid w:val="000B1F0B"/>
    <w:rsid w:val="000B21AC"/>
    <w:rsid w:val="000B2AAD"/>
    <w:rsid w:val="000B2E88"/>
    <w:rsid w:val="000B3002"/>
    <w:rsid w:val="000B35AC"/>
    <w:rsid w:val="000B35B5"/>
    <w:rsid w:val="000B3620"/>
    <w:rsid w:val="000B4603"/>
    <w:rsid w:val="000B5373"/>
    <w:rsid w:val="000B53C9"/>
    <w:rsid w:val="000B7BCF"/>
    <w:rsid w:val="000C09BE"/>
    <w:rsid w:val="000C12C4"/>
    <w:rsid w:val="000C1380"/>
    <w:rsid w:val="000C1ABD"/>
    <w:rsid w:val="000C1E86"/>
    <w:rsid w:val="000C2AF4"/>
    <w:rsid w:val="000C520F"/>
    <w:rsid w:val="000C554F"/>
    <w:rsid w:val="000C6399"/>
    <w:rsid w:val="000C6882"/>
    <w:rsid w:val="000C6F4D"/>
    <w:rsid w:val="000C79C0"/>
    <w:rsid w:val="000D0842"/>
    <w:rsid w:val="000D0D3E"/>
    <w:rsid w:val="000D0DC5"/>
    <w:rsid w:val="000D15FF"/>
    <w:rsid w:val="000D1C6A"/>
    <w:rsid w:val="000D2650"/>
    <w:rsid w:val="000D28DF"/>
    <w:rsid w:val="000D29F5"/>
    <w:rsid w:val="000D3065"/>
    <w:rsid w:val="000D330C"/>
    <w:rsid w:val="000D488B"/>
    <w:rsid w:val="000D4A4A"/>
    <w:rsid w:val="000D4B80"/>
    <w:rsid w:val="000D5779"/>
    <w:rsid w:val="000D5AB0"/>
    <w:rsid w:val="000D6234"/>
    <w:rsid w:val="000D68DF"/>
    <w:rsid w:val="000D6962"/>
    <w:rsid w:val="000D76FC"/>
    <w:rsid w:val="000E0BA5"/>
    <w:rsid w:val="000E138D"/>
    <w:rsid w:val="000E187A"/>
    <w:rsid w:val="000E1D36"/>
    <w:rsid w:val="000E2D15"/>
    <w:rsid w:val="000E2D61"/>
    <w:rsid w:val="000E3579"/>
    <w:rsid w:val="000E450E"/>
    <w:rsid w:val="000E457C"/>
    <w:rsid w:val="000E4B8A"/>
    <w:rsid w:val="000E50BC"/>
    <w:rsid w:val="000E566F"/>
    <w:rsid w:val="000E6259"/>
    <w:rsid w:val="000E7417"/>
    <w:rsid w:val="000E790A"/>
    <w:rsid w:val="000E7AF7"/>
    <w:rsid w:val="000F02AE"/>
    <w:rsid w:val="000F279E"/>
    <w:rsid w:val="000F3C5B"/>
    <w:rsid w:val="000F4677"/>
    <w:rsid w:val="000F53ED"/>
    <w:rsid w:val="000F5BE0"/>
    <w:rsid w:val="000F60E2"/>
    <w:rsid w:val="000F64C4"/>
    <w:rsid w:val="00100587"/>
    <w:rsid w:val="0010274B"/>
    <w:rsid w:val="0010284E"/>
    <w:rsid w:val="00102DD0"/>
    <w:rsid w:val="00103122"/>
    <w:rsid w:val="0010336A"/>
    <w:rsid w:val="001035F6"/>
    <w:rsid w:val="001050F1"/>
    <w:rsid w:val="00105AEA"/>
    <w:rsid w:val="00106385"/>
    <w:rsid w:val="00106DAF"/>
    <w:rsid w:val="001074FE"/>
    <w:rsid w:val="0011049B"/>
    <w:rsid w:val="001129C1"/>
    <w:rsid w:val="00112C32"/>
    <w:rsid w:val="00113891"/>
    <w:rsid w:val="00114467"/>
    <w:rsid w:val="00114ABE"/>
    <w:rsid w:val="00114C6C"/>
    <w:rsid w:val="00116023"/>
    <w:rsid w:val="00116A52"/>
    <w:rsid w:val="00120AFD"/>
    <w:rsid w:val="00120D4D"/>
    <w:rsid w:val="0012156B"/>
    <w:rsid w:val="0012231C"/>
    <w:rsid w:val="0012407A"/>
    <w:rsid w:val="00125A43"/>
    <w:rsid w:val="00126E78"/>
    <w:rsid w:val="001273BD"/>
    <w:rsid w:val="00127AA8"/>
    <w:rsid w:val="0013313D"/>
    <w:rsid w:val="001340ED"/>
    <w:rsid w:val="00134A51"/>
    <w:rsid w:val="00134AC6"/>
    <w:rsid w:val="0013613E"/>
    <w:rsid w:val="00136371"/>
    <w:rsid w:val="00140727"/>
    <w:rsid w:val="00140AB7"/>
    <w:rsid w:val="00140DBC"/>
    <w:rsid w:val="0014118C"/>
    <w:rsid w:val="001413C0"/>
    <w:rsid w:val="001416CA"/>
    <w:rsid w:val="00142C4A"/>
    <w:rsid w:val="00142F6C"/>
    <w:rsid w:val="00144361"/>
    <w:rsid w:val="0014552B"/>
    <w:rsid w:val="00145879"/>
    <w:rsid w:val="00146135"/>
    <w:rsid w:val="00146A5F"/>
    <w:rsid w:val="001513FA"/>
    <w:rsid w:val="001516E2"/>
    <w:rsid w:val="001531E9"/>
    <w:rsid w:val="001535A4"/>
    <w:rsid w:val="00154904"/>
    <w:rsid w:val="001549B5"/>
    <w:rsid w:val="00154B39"/>
    <w:rsid w:val="00154D12"/>
    <w:rsid w:val="001570B7"/>
    <w:rsid w:val="00160628"/>
    <w:rsid w:val="00160D10"/>
    <w:rsid w:val="00160D4D"/>
    <w:rsid w:val="00161344"/>
    <w:rsid w:val="0016146B"/>
    <w:rsid w:val="00162195"/>
    <w:rsid w:val="0016322A"/>
    <w:rsid w:val="0016589F"/>
    <w:rsid w:val="00165A21"/>
    <w:rsid w:val="0016619C"/>
    <w:rsid w:val="00166EB2"/>
    <w:rsid w:val="00167833"/>
    <w:rsid w:val="00167E16"/>
    <w:rsid w:val="001705CE"/>
    <w:rsid w:val="00176146"/>
    <w:rsid w:val="00176C14"/>
    <w:rsid w:val="00177137"/>
    <w:rsid w:val="0017714B"/>
    <w:rsid w:val="00177DEA"/>
    <w:rsid w:val="001804DF"/>
    <w:rsid w:val="00180519"/>
    <w:rsid w:val="00180A29"/>
    <w:rsid w:val="00181BDC"/>
    <w:rsid w:val="00181DB0"/>
    <w:rsid w:val="00182100"/>
    <w:rsid w:val="001828D6"/>
    <w:rsid w:val="001829E3"/>
    <w:rsid w:val="00183630"/>
    <w:rsid w:val="00185702"/>
    <w:rsid w:val="00186D70"/>
    <w:rsid w:val="001876CC"/>
    <w:rsid w:val="00190C13"/>
    <w:rsid w:val="0019169A"/>
    <w:rsid w:val="00191930"/>
    <w:rsid w:val="001924C0"/>
    <w:rsid w:val="00192C20"/>
    <w:rsid w:val="00193D19"/>
    <w:rsid w:val="001944C4"/>
    <w:rsid w:val="00195ECD"/>
    <w:rsid w:val="0019731E"/>
    <w:rsid w:val="001975C5"/>
    <w:rsid w:val="001979E1"/>
    <w:rsid w:val="001A09FE"/>
    <w:rsid w:val="001A10F1"/>
    <w:rsid w:val="001A2EAB"/>
    <w:rsid w:val="001A3E61"/>
    <w:rsid w:val="001A4135"/>
    <w:rsid w:val="001A6110"/>
    <w:rsid w:val="001A630A"/>
    <w:rsid w:val="001A67C9"/>
    <w:rsid w:val="001A69DE"/>
    <w:rsid w:val="001A713C"/>
    <w:rsid w:val="001A79D7"/>
    <w:rsid w:val="001B1B9B"/>
    <w:rsid w:val="001B1C7C"/>
    <w:rsid w:val="001B2650"/>
    <w:rsid w:val="001B398F"/>
    <w:rsid w:val="001B3C34"/>
    <w:rsid w:val="001B3D20"/>
    <w:rsid w:val="001B46C6"/>
    <w:rsid w:val="001B4B48"/>
    <w:rsid w:val="001B4D1F"/>
    <w:rsid w:val="001B6CA4"/>
    <w:rsid w:val="001B73BE"/>
    <w:rsid w:val="001B75B7"/>
    <w:rsid w:val="001B7681"/>
    <w:rsid w:val="001B7CAE"/>
    <w:rsid w:val="001C00EC"/>
    <w:rsid w:val="001C0772"/>
    <w:rsid w:val="001C0D4F"/>
    <w:rsid w:val="001C1BA3"/>
    <w:rsid w:val="001C1DEC"/>
    <w:rsid w:val="001C1F17"/>
    <w:rsid w:val="001C3253"/>
    <w:rsid w:val="001C3CBD"/>
    <w:rsid w:val="001C5736"/>
    <w:rsid w:val="001C6DFB"/>
    <w:rsid w:val="001C70E9"/>
    <w:rsid w:val="001C717A"/>
    <w:rsid w:val="001C73FC"/>
    <w:rsid w:val="001D0307"/>
    <w:rsid w:val="001D12E2"/>
    <w:rsid w:val="001D34A2"/>
    <w:rsid w:val="001D3E4B"/>
    <w:rsid w:val="001D647F"/>
    <w:rsid w:val="001D6480"/>
    <w:rsid w:val="001D6857"/>
    <w:rsid w:val="001D7450"/>
    <w:rsid w:val="001D7504"/>
    <w:rsid w:val="001D7CEF"/>
    <w:rsid w:val="001E0572"/>
    <w:rsid w:val="001E0766"/>
    <w:rsid w:val="001E0790"/>
    <w:rsid w:val="001E0A67"/>
    <w:rsid w:val="001E1028"/>
    <w:rsid w:val="001E14E2"/>
    <w:rsid w:val="001E1561"/>
    <w:rsid w:val="001E34B0"/>
    <w:rsid w:val="001E6302"/>
    <w:rsid w:val="001E7DCB"/>
    <w:rsid w:val="001F0100"/>
    <w:rsid w:val="001F01A6"/>
    <w:rsid w:val="001F19E1"/>
    <w:rsid w:val="001F3411"/>
    <w:rsid w:val="001F4287"/>
    <w:rsid w:val="001F4DBA"/>
    <w:rsid w:val="001F5119"/>
    <w:rsid w:val="001F5FD9"/>
    <w:rsid w:val="001F665B"/>
    <w:rsid w:val="001F78B8"/>
    <w:rsid w:val="0020174D"/>
    <w:rsid w:val="00202A33"/>
    <w:rsid w:val="0020415E"/>
    <w:rsid w:val="00204439"/>
    <w:rsid w:val="00204FF4"/>
    <w:rsid w:val="0020796C"/>
    <w:rsid w:val="00210514"/>
    <w:rsid w:val="0021056E"/>
    <w:rsid w:val="0021075D"/>
    <w:rsid w:val="0021165A"/>
    <w:rsid w:val="00211BC9"/>
    <w:rsid w:val="00212AF8"/>
    <w:rsid w:val="0021322A"/>
    <w:rsid w:val="002140A6"/>
    <w:rsid w:val="00215974"/>
    <w:rsid w:val="0021620C"/>
    <w:rsid w:val="002165E0"/>
    <w:rsid w:val="00216E78"/>
    <w:rsid w:val="00217275"/>
    <w:rsid w:val="00220D30"/>
    <w:rsid w:val="002211DD"/>
    <w:rsid w:val="00221A29"/>
    <w:rsid w:val="00223269"/>
    <w:rsid w:val="00224568"/>
    <w:rsid w:val="002259B5"/>
    <w:rsid w:val="00226663"/>
    <w:rsid w:val="002306B4"/>
    <w:rsid w:val="00231FD2"/>
    <w:rsid w:val="00233956"/>
    <w:rsid w:val="002352A1"/>
    <w:rsid w:val="00235893"/>
    <w:rsid w:val="00236673"/>
    <w:rsid w:val="002369DA"/>
    <w:rsid w:val="002369F5"/>
    <w:rsid w:val="00236F4B"/>
    <w:rsid w:val="00237EF5"/>
    <w:rsid w:val="00241E89"/>
    <w:rsid w:val="00242B0D"/>
    <w:rsid w:val="00246562"/>
    <w:rsid w:val="002467C6"/>
    <w:rsid w:val="0024692A"/>
    <w:rsid w:val="002472B2"/>
    <w:rsid w:val="00247FBC"/>
    <w:rsid w:val="00251175"/>
    <w:rsid w:val="0025192D"/>
    <w:rsid w:val="0025206A"/>
    <w:rsid w:val="00252BBA"/>
    <w:rsid w:val="00253123"/>
    <w:rsid w:val="002543E6"/>
    <w:rsid w:val="002554C4"/>
    <w:rsid w:val="00255589"/>
    <w:rsid w:val="00255BF3"/>
    <w:rsid w:val="00256078"/>
    <w:rsid w:val="00257F44"/>
    <w:rsid w:val="002606FA"/>
    <w:rsid w:val="00261E08"/>
    <w:rsid w:val="0026214A"/>
    <w:rsid w:val="002627C9"/>
    <w:rsid w:val="00262E9C"/>
    <w:rsid w:val="00264001"/>
    <w:rsid w:val="002650F5"/>
    <w:rsid w:val="00265F0E"/>
    <w:rsid w:val="00265FF3"/>
    <w:rsid w:val="002661A8"/>
    <w:rsid w:val="00266354"/>
    <w:rsid w:val="00267A18"/>
    <w:rsid w:val="0027042C"/>
    <w:rsid w:val="0027081D"/>
    <w:rsid w:val="00270881"/>
    <w:rsid w:val="00271542"/>
    <w:rsid w:val="00273061"/>
    <w:rsid w:val="00273170"/>
    <w:rsid w:val="00273462"/>
    <w:rsid w:val="0027395B"/>
    <w:rsid w:val="00275854"/>
    <w:rsid w:val="00276B3C"/>
    <w:rsid w:val="00276F6A"/>
    <w:rsid w:val="00277BFA"/>
    <w:rsid w:val="0028014A"/>
    <w:rsid w:val="00280825"/>
    <w:rsid w:val="00282D60"/>
    <w:rsid w:val="00282E77"/>
    <w:rsid w:val="00283B41"/>
    <w:rsid w:val="002844CA"/>
    <w:rsid w:val="002850F8"/>
    <w:rsid w:val="00285CD7"/>
    <w:rsid w:val="00285F28"/>
    <w:rsid w:val="00286398"/>
    <w:rsid w:val="00286AEA"/>
    <w:rsid w:val="002877DB"/>
    <w:rsid w:val="0029065F"/>
    <w:rsid w:val="00290F61"/>
    <w:rsid w:val="002924D8"/>
    <w:rsid w:val="002927FC"/>
    <w:rsid w:val="0029297D"/>
    <w:rsid w:val="0029315E"/>
    <w:rsid w:val="00293DD2"/>
    <w:rsid w:val="00294F25"/>
    <w:rsid w:val="002950F3"/>
    <w:rsid w:val="002956AC"/>
    <w:rsid w:val="0029597D"/>
    <w:rsid w:val="0029614A"/>
    <w:rsid w:val="002962BD"/>
    <w:rsid w:val="002963C0"/>
    <w:rsid w:val="002971C3"/>
    <w:rsid w:val="002975B1"/>
    <w:rsid w:val="00297F7F"/>
    <w:rsid w:val="002A39E2"/>
    <w:rsid w:val="002A3C42"/>
    <w:rsid w:val="002A4230"/>
    <w:rsid w:val="002A4456"/>
    <w:rsid w:val="002A46D2"/>
    <w:rsid w:val="002A5A47"/>
    <w:rsid w:val="002A5D75"/>
    <w:rsid w:val="002A6098"/>
    <w:rsid w:val="002A6B59"/>
    <w:rsid w:val="002B0306"/>
    <w:rsid w:val="002B1376"/>
    <w:rsid w:val="002B1B1A"/>
    <w:rsid w:val="002B3498"/>
    <w:rsid w:val="002B36B7"/>
    <w:rsid w:val="002B7228"/>
    <w:rsid w:val="002C06AF"/>
    <w:rsid w:val="002C1413"/>
    <w:rsid w:val="002C1570"/>
    <w:rsid w:val="002C2D15"/>
    <w:rsid w:val="002C34FA"/>
    <w:rsid w:val="002C53EE"/>
    <w:rsid w:val="002C799D"/>
    <w:rsid w:val="002D1EEB"/>
    <w:rsid w:val="002D1FDA"/>
    <w:rsid w:val="002D2116"/>
    <w:rsid w:val="002D24F7"/>
    <w:rsid w:val="002D2799"/>
    <w:rsid w:val="002D2ABF"/>
    <w:rsid w:val="002D2BC4"/>
    <w:rsid w:val="002D2CD7"/>
    <w:rsid w:val="002D4901"/>
    <w:rsid w:val="002D4DDC"/>
    <w:rsid w:val="002D4F75"/>
    <w:rsid w:val="002D4F8C"/>
    <w:rsid w:val="002D551C"/>
    <w:rsid w:val="002D6493"/>
    <w:rsid w:val="002D6B6D"/>
    <w:rsid w:val="002D7429"/>
    <w:rsid w:val="002D7A09"/>
    <w:rsid w:val="002D7AB6"/>
    <w:rsid w:val="002E061D"/>
    <w:rsid w:val="002E06D0"/>
    <w:rsid w:val="002E241B"/>
    <w:rsid w:val="002E2DAD"/>
    <w:rsid w:val="002E3C27"/>
    <w:rsid w:val="002E403A"/>
    <w:rsid w:val="002E57E0"/>
    <w:rsid w:val="002E5C60"/>
    <w:rsid w:val="002E5EEB"/>
    <w:rsid w:val="002E7C05"/>
    <w:rsid w:val="002E7F3A"/>
    <w:rsid w:val="002F0176"/>
    <w:rsid w:val="002F12BB"/>
    <w:rsid w:val="002F29CE"/>
    <w:rsid w:val="002F364A"/>
    <w:rsid w:val="002F36F0"/>
    <w:rsid w:val="002F4484"/>
    <w:rsid w:val="002F4EDB"/>
    <w:rsid w:val="002F6054"/>
    <w:rsid w:val="002F6707"/>
    <w:rsid w:val="002F7A45"/>
    <w:rsid w:val="00304A17"/>
    <w:rsid w:val="00310E13"/>
    <w:rsid w:val="00310EC5"/>
    <w:rsid w:val="00311D9F"/>
    <w:rsid w:val="00312097"/>
    <w:rsid w:val="003140D9"/>
    <w:rsid w:val="003143B6"/>
    <w:rsid w:val="003148E6"/>
    <w:rsid w:val="00315713"/>
    <w:rsid w:val="0031598F"/>
    <w:rsid w:val="003159C5"/>
    <w:rsid w:val="00315A5A"/>
    <w:rsid w:val="0031686C"/>
    <w:rsid w:val="00316FE0"/>
    <w:rsid w:val="003204D2"/>
    <w:rsid w:val="0032103C"/>
    <w:rsid w:val="0032155E"/>
    <w:rsid w:val="003225C9"/>
    <w:rsid w:val="003230AD"/>
    <w:rsid w:val="003239CC"/>
    <w:rsid w:val="003241A3"/>
    <w:rsid w:val="0032605E"/>
    <w:rsid w:val="003274DA"/>
    <w:rsid w:val="003275D1"/>
    <w:rsid w:val="00330480"/>
    <w:rsid w:val="00330B2A"/>
    <w:rsid w:val="003319B8"/>
    <w:rsid w:val="00331DF5"/>
    <w:rsid w:val="00331E17"/>
    <w:rsid w:val="003329F6"/>
    <w:rsid w:val="00332B24"/>
    <w:rsid w:val="00332EF3"/>
    <w:rsid w:val="00333063"/>
    <w:rsid w:val="003338B6"/>
    <w:rsid w:val="00334E95"/>
    <w:rsid w:val="003360FB"/>
    <w:rsid w:val="003408E3"/>
    <w:rsid w:val="003413AD"/>
    <w:rsid w:val="003427F1"/>
    <w:rsid w:val="00343197"/>
    <w:rsid w:val="00343480"/>
    <w:rsid w:val="00343AED"/>
    <w:rsid w:val="00344D34"/>
    <w:rsid w:val="0034504C"/>
    <w:rsid w:val="00345D8B"/>
    <w:rsid w:val="00345E89"/>
    <w:rsid w:val="00346901"/>
    <w:rsid w:val="00346960"/>
    <w:rsid w:val="003506EB"/>
    <w:rsid w:val="00350FAB"/>
    <w:rsid w:val="003517EC"/>
    <w:rsid w:val="0035197F"/>
    <w:rsid w:val="003519B0"/>
    <w:rsid w:val="00351E72"/>
    <w:rsid w:val="00351EBD"/>
    <w:rsid w:val="003522A1"/>
    <w:rsid w:val="0035254B"/>
    <w:rsid w:val="00353323"/>
    <w:rsid w:val="00353555"/>
    <w:rsid w:val="00354103"/>
    <w:rsid w:val="003565D4"/>
    <w:rsid w:val="003568AE"/>
    <w:rsid w:val="00357D9A"/>
    <w:rsid w:val="0036078B"/>
    <w:rsid w:val="003607FB"/>
    <w:rsid w:val="00360FD5"/>
    <w:rsid w:val="003618E6"/>
    <w:rsid w:val="003619DF"/>
    <w:rsid w:val="00362946"/>
    <w:rsid w:val="0036340D"/>
    <w:rsid w:val="003634A5"/>
    <w:rsid w:val="00366868"/>
    <w:rsid w:val="00367506"/>
    <w:rsid w:val="0037004E"/>
    <w:rsid w:val="00370085"/>
    <w:rsid w:val="003700B9"/>
    <w:rsid w:val="003711B6"/>
    <w:rsid w:val="00371393"/>
    <w:rsid w:val="003713F2"/>
    <w:rsid w:val="00372299"/>
    <w:rsid w:val="00373508"/>
    <w:rsid w:val="00373C46"/>
    <w:rsid w:val="00373F3F"/>
    <w:rsid w:val="003744A7"/>
    <w:rsid w:val="00374F28"/>
    <w:rsid w:val="003753D4"/>
    <w:rsid w:val="003753D9"/>
    <w:rsid w:val="00376235"/>
    <w:rsid w:val="00377D6F"/>
    <w:rsid w:val="00381048"/>
    <w:rsid w:val="00381554"/>
    <w:rsid w:val="003819E0"/>
    <w:rsid w:val="00381FB6"/>
    <w:rsid w:val="003825E2"/>
    <w:rsid w:val="00382C15"/>
    <w:rsid w:val="003836D3"/>
    <w:rsid w:val="00383A52"/>
    <w:rsid w:val="00383A9D"/>
    <w:rsid w:val="00384DE0"/>
    <w:rsid w:val="00385485"/>
    <w:rsid w:val="003864B0"/>
    <w:rsid w:val="0038674E"/>
    <w:rsid w:val="00386851"/>
    <w:rsid w:val="00387656"/>
    <w:rsid w:val="00390C83"/>
    <w:rsid w:val="00391652"/>
    <w:rsid w:val="00393DE7"/>
    <w:rsid w:val="0039495C"/>
    <w:rsid w:val="0039507F"/>
    <w:rsid w:val="003A1260"/>
    <w:rsid w:val="003A21D3"/>
    <w:rsid w:val="003A295F"/>
    <w:rsid w:val="003A377C"/>
    <w:rsid w:val="003A41DD"/>
    <w:rsid w:val="003A5224"/>
    <w:rsid w:val="003A55B5"/>
    <w:rsid w:val="003A5612"/>
    <w:rsid w:val="003A7033"/>
    <w:rsid w:val="003B1EE3"/>
    <w:rsid w:val="003B256A"/>
    <w:rsid w:val="003B47FE"/>
    <w:rsid w:val="003B5673"/>
    <w:rsid w:val="003B583E"/>
    <w:rsid w:val="003B6158"/>
    <w:rsid w:val="003B6287"/>
    <w:rsid w:val="003B62C9"/>
    <w:rsid w:val="003B63D5"/>
    <w:rsid w:val="003B7267"/>
    <w:rsid w:val="003C0008"/>
    <w:rsid w:val="003C17F7"/>
    <w:rsid w:val="003C214A"/>
    <w:rsid w:val="003C252C"/>
    <w:rsid w:val="003C2936"/>
    <w:rsid w:val="003C45A0"/>
    <w:rsid w:val="003C5BC5"/>
    <w:rsid w:val="003C6209"/>
    <w:rsid w:val="003C6DCC"/>
    <w:rsid w:val="003C70D0"/>
    <w:rsid w:val="003C7176"/>
    <w:rsid w:val="003D0929"/>
    <w:rsid w:val="003D25BE"/>
    <w:rsid w:val="003D4729"/>
    <w:rsid w:val="003D4902"/>
    <w:rsid w:val="003D6D4C"/>
    <w:rsid w:val="003D6E85"/>
    <w:rsid w:val="003D7177"/>
    <w:rsid w:val="003D7DD6"/>
    <w:rsid w:val="003E0B5F"/>
    <w:rsid w:val="003E33B1"/>
    <w:rsid w:val="003E5AAF"/>
    <w:rsid w:val="003E600D"/>
    <w:rsid w:val="003E64DF"/>
    <w:rsid w:val="003E6A5D"/>
    <w:rsid w:val="003F05B5"/>
    <w:rsid w:val="003F0F81"/>
    <w:rsid w:val="003F107B"/>
    <w:rsid w:val="003F193A"/>
    <w:rsid w:val="003F2D6D"/>
    <w:rsid w:val="003F3C79"/>
    <w:rsid w:val="003F4207"/>
    <w:rsid w:val="003F4713"/>
    <w:rsid w:val="003F5C46"/>
    <w:rsid w:val="003F5FFE"/>
    <w:rsid w:val="003F6CF8"/>
    <w:rsid w:val="003F77DA"/>
    <w:rsid w:val="003F7CBB"/>
    <w:rsid w:val="003F7D34"/>
    <w:rsid w:val="00400F2D"/>
    <w:rsid w:val="00401DAF"/>
    <w:rsid w:val="004022AF"/>
    <w:rsid w:val="00402744"/>
    <w:rsid w:val="0040390B"/>
    <w:rsid w:val="00404EB4"/>
    <w:rsid w:val="0040562F"/>
    <w:rsid w:val="00407DDC"/>
    <w:rsid w:val="00410141"/>
    <w:rsid w:val="00410300"/>
    <w:rsid w:val="0041057B"/>
    <w:rsid w:val="00410947"/>
    <w:rsid w:val="00411C44"/>
    <w:rsid w:val="00412C8E"/>
    <w:rsid w:val="004132BC"/>
    <w:rsid w:val="0041518D"/>
    <w:rsid w:val="004156EB"/>
    <w:rsid w:val="00416219"/>
    <w:rsid w:val="00417C70"/>
    <w:rsid w:val="00420E2F"/>
    <w:rsid w:val="0042198C"/>
    <w:rsid w:val="0042221D"/>
    <w:rsid w:val="00423829"/>
    <w:rsid w:val="00424C6C"/>
    <w:rsid w:val="00424DD3"/>
    <w:rsid w:val="00425C6E"/>
    <w:rsid w:val="004269C5"/>
    <w:rsid w:val="00426F2E"/>
    <w:rsid w:val="004312F6"/>
    <w:rsid w:val="004314A7"/>
    <w:rsid w:val="00432944"/>
    <w:rsid w:val="004329F9"/>
    <w:rsid w:val="00433D80"/>
    <w:rsid w:val="004350E7"/>
    <w:rsid w:val="00435939"/>
    <w:rsid w:val="004359DB"/>
    <w:rsid w:val="00437720"/>
    <w:rsid w:val="004377FE"/>
    <w:rsid w:val="00437CC7"/>
    <w:rsid w:val="00441AB6"/>
    <w:rsid w:val="00441D2C"/>
    <w:rsid w:val="00442B9C"/>
    <w:rsid w:val="00442E88"/>
    <w:rsid w:val="00443399"/>
    <w:rsid w:val="004438C1"/>
    <w:rsid w:val="0044556C"/>
    <w:rsid w:val="00445EFA"/>
    <w:rsid w:val="0044738A"/>
    <w:rsid w:val="004473D3"/>
    <w:rsid w:val="0045126F"/>
    <w:rsid w:val="00451AFA"/>
    <w:rsid w:val="00452231"/>
    <w:rsid w:val="00452922"/>
    <w:rsid w:val="004532F5"/>
    <w:rsid w:val="00455608"/>
    <w:rsid w:val="00455819"/>
    <w:rsid w:val="00455BC4"/>
    <w:rsid w:val="00457663"/>
    <w:rsid w:val="004577B8"/>
    <w:rsid w:val="00457B1D"/>
    <w:rsid w:val="00460C13"/>
    <w:rsid w:val="00461383"/>
    <w:rsid w:val="00462851"/>
    <w:rsid w:val="00463228"/>
    <w:rsid w:val="00463756"/>
    <w:rsid w:val="00463782"/>
    <w:rsid w:val="00463D43"/>
    <w:rsid w:val="0046587A"/>
    <w:rsid w:val="004667E0"/>
    <w:rsid w:val="00466B21"/>
    <w:rsid w:val="00466C71"/>
    <w:rsid w:val="0046760E"/>
    <w:rsid w:val="00470E10"/>
    <w:rsid w:val="00471230"/>
    <w:rsid w:val="0047134C"/>
    <w:rsid w:val="00471838"/>
    <w:rsid w:val="00475360"/>
    <w:rsid w:val="004756C9"/>
    <w:rsid w:val="004760CC"/>
    <w:rsid w:val="004760D7"/>
    <w:rsid w:val="004775DA"/>
    <w:rsid w:val="00477740"/>
    <w:rsid w:val="00477A97"/>
    <w:rsid w:val="00481343"/>
    <w:rsid w:val="00481E42"/>
    <w:rsid w:val="00483F14"/>
    <w:rsid w:val="0048549E"/>
    <w:rsid w:val="00486C4A"/>
    <w:rsid w:val="00490B10"/>
    <w:rsid w:val="00492931"/>
    <w:rsid w:val="004930C6"/>
    <w:rsid w:val="00493347"/>
    <w:rsid w:val="004934D0"/>
    <w:rsid w:val="00493AD2"/>
    <w:rsid w:val="004944CD"/>
    <w:rsid w:val="004947B2"/>
    <w:rsid w:val="004958BF"/>
    <w:rsid w:val="00496092"/>
    <w:rsid w:val="00496625"/>
    <w:rsid w:val="00496EEE"/>
    <w:rsid w:val="00497933"/>
    <w:rsid w:val="00497EDB"/>
    <w:rsid w:val="00497FC0"/>
    <w:rsid w:val="004A08DB"/>
    <w:rsid w:val="004A25D0"/>
    <w:rsid w:val="004A29A3"/>
    <w:rsid w:val="004A37E8"/>
    <w:rsid w:val="004A3B57"/>
    <w:rsid w:val="004A44D1"/>
    <w:rsid w:val="004A4EA7"/>
    <w:rsid w:val="004A50BF"/>
    <w:rsid w:val="004A5875"/>
    <w:rsid w:val="004A5B4F"/>
    <w:rsid w:val="004A6067"/>
    <w:rsid w:val="004A7549"/>
    <w:rsid w:val="004A77D9"/>
    <w:rsid w:val="004B09D4"/>
    <w:rsid w:val="004B0AD5"/>
    <w:rsid w:val="004B286F"/>
    <w:rsid w:val="004B2EE3"/>
    <w:rsid w:val="004B309D"/>
    <w:rsid w:val="004B330A"/>
    <w:rsid w:val="004B433D"/>
    <w:rsid w:val="004B4889"/>
    <w:rsid w:val="004B5DD0"/>
    <w:rsid w:val="004B7040"/>
    <w:rsid w:val="004B746A"/>
    <w:rsid w:val="004B7518"/>
    <w:rsid w:val="004B78FD"/>
    <w:rsid w:val="004B7C8E"/>
    <w:rsid w:val="004C0340"/>
    <w:rsid w:val="004C15A0"/>
    <w:rsid w:val="004C3AE6"/>
    <w:rsid w:val="004C3D3C"/>
    <w:rsid w:val="004C4C4B"/>
    <w:rsid w:val="004C4CF9"/>
    <w:rsid w:val="004C4E1A"/>
    <w:rsid w:val="004C7C32"/>
    <w:rsid w:val="004D0EDC"/>
    <w:rsid w:val="004D1151"/>
    <w:rsid w:val="004D1220"/>
    <w:rsid w:val="004D14B3"/>
    <w:rsid w:val="004D1529"/>
    <w:rsid w:val="004D2253"/>
    <w:rsid w:val="004D2FA4"/>
    <w:rsid w:val="004D34B8"/>
    <w:rsid w:val="004D5514"/>
    <w:rsid w:val="004D56C3"/>
    <w:rsid w:val="004D6167"/>
    <w:rsid w:val="004D66EF"/>
    <w:rsid w:val="004D78DD"/>
    <w:rsid w:val="004E0338"/>
    <w:rsid w:val="004E15FB"/>
    <w:rsid w:val="004E4FF3"/>
    <w:rsid w:val="004E56A8"/>
    <w:rsid w:val="004E570C"/>
    <w:rsid w:val="004E7399"/>
    <w:rsid w:val="004F04E3"/>
    <w:rsid w:val="004F1EF8"/>
    <w:rsid w:val="004F2BA7"/>
    <w:rsid w:val="004F30C2"/>
    <w:rsid w:val="004F3B55"/>
    <w:rsid w:val="004F4071"/>
    <w:rsid w:val="004F428E"/>
    <w:rsid w:val="004F4E46"/>
    <w:rsid w:val="004F5BB1"/>
    <w:rsid w:val="004F5CB9"/>
    <w:rsid w:val="004F6B7D"/>
    <w:rsid w:val="004F6B85"/>
    <w:rsid w:val="005015F6"/>
    <w:rsid w:val="005027F5"/>
    <w:rsid w:val="005030C4"/>
    <w:rsid w:val="005031C5"/>
    <w:rsid w:val="0050381A"/>
    <w:rsid w:val="00504669"/>
    <w:rsid w:val="00504FDC"/>
    <w:rsid w:val="0050573C"/>
    <w:rsid w:val="00505C80"/>
    <w:rsid w:val="00507239"/>
    <w:rsid w:val="00507A5E"/>
    <w:rsid w:val="005100F9"/>
    <w:rsid w:val="00511B2D"/>
    <w:rsid w:val="00511FE3"/>
    <w:rsid w:val="005120CC"/>
    <w:rsid w:val="00512B7B"/>
    <w:rsid w:val="00514008"/>
    <w:rsid w:val="00514EA1"/>
    <w:rsid w:val="00514EE3"/>
    <w:rsid w:val="005150A4"/>
    <w:rsid w:val="00516649"/>
    <w:rsid w:val="00516B3D"/>
    <w:rsid w:val="0051798B"/>
    <w:rsid w:val="00521F5A"/>
    <w:rsid w:val="005243A9"/>
    <w:rsid w:val="00524EAF"/>
    <w:rsid w:val="00525583"/>
    <w:rsid w:val="00525CBE"/>
    <w:rsid w:val="00525E06"/>
    <w:rsid w:val="00526454"/>
    <w:rsid w:val="00526BF7"/>
    <w:rsid w:val="00526C35"/>
    <w:rsid w:val="005274C3"/>
    <w:rsid w:val="00530116"/>
    <w:rsid w:val="00531823"/>
    <w:rsid w:val="00532AC4"/>
    <w:rsid w:val="00532C49"/>
    <w:rsid w:val="0053319C"/>
    <w:rsid w:val="0053427A"/>
    <w:rsid w:val="00534B0E"/>
    <w:rsid w:val="00534ECC"/>
    <w:rsid w:val="005355B4"/>
    <w:rsid w:val="00536232"/>
    <w:rsid w:val="00536922"/>
    <w:rsid w:val="0053720D"/>
    <w:rsid w:val="00537EF0"/>
    <w:rsid w:val="005408F6"/>
    <w:rsid w:val="00540E3D"/>
    <w:rsid w:val="00540EF5"/>
    <w:rsid w:val="00541BF3"/>
    <w:rsid w:val="00541C98"/>
    <w:rsid w:val="00541CD3"/>
    <w:rsid w:val="00542FC3"/>
    <w:rsid w:val="005431EC"/>
    <w:rsid w:val="005444DF"/>
    <w:rsid w:val="00544A82"/>
    <w:rsid w:val="005466B1"/>
    <w:rsid w:val="005476FA"/>
    <w:rsid w:val="0055070B"/>
    <w:rsid w:val="00551004"/>
    <w:rsid w:val="00551518"/>
    <w:rsid w:val="00551FF8"/>
    <w:rsid w:val="0055219F"/>
    <w:rsid w:val="0055309A"/>
    <w:rsid w:val="0055424F"/>
    <w:rsid w:val="005550C7"/>
    <w:rsid w:val="0055595E"/>
    <w:rsid w:val="00556430"/>
    <w:rsid w:val="005573E1"/>
    <w:rsid w:val="0055789A"/>
    <w:rsid w:val="00557988"/>
    <w:rsid w:val="00560B95"/>
    <w:rsid w:val="00560FFA"/>
    <w:rsid w:val="0056107D"/>
    <w:rsid w:val="00561082"/>
    <w:rsid w:val="00561126"/>
    <w:rsid w:val="00561C59"/>
    <w:rsid w:val="00561E36"/>
    <w:rsid w:val="00562C49"/>
    <w:rsid w:val="00562DEF"/>
    <w:rsid w:val="0056321A"/>
    <w:rsid w:val="00563A35"/>
    <w:rsid w:val="00563E94"/>
    <w:rsid w:val="00564D26"/>
    <w:rsid w:val="00565887"/>
    <w:rsid w:val="00566596"/>
    <w:rsid w:val="00570C52"/>
    <w:rsid w:val="00572BD9"/>
    <w:rsid w:val="005741E9"/>
    <w:rsid w:val="005748CF"/>
    <w:rsid w:val="00575F9F"/>
    <w:rsid w:val="005767C7"/>
    <w:rsid w:val="00576AEE"/>
    <w:rsid w:val="00577199"/>
    <w:rsid w:val="005776EC"/>
    <w:rsid w:val="005806B3"/>
    <w:rsid w:val="00580FCD"/>
    <w:rsid w:val="00581217"/>
    <w:rsid w:val="00583D58"/>
    <w:rsid w:val="00584270"/>
    <w:rsid w:val="00584738"/>
    <w:rsid w:val="00584C78"/>
    <w:rsid w:val="005859CD"/>
    <w:rsid w:val="00587932"/>
    <w:rsid w:val="00587E78"/>
    <w:rsid w:val="00590F7D"/>
    <w:rsid w:val="005920B0"/>
    <w:rsid w:val="00592DBE"/>
    <w:rsid w:val="0059380D"/>
    <w:rsid w:val="00593E75"/>
    <w:rsid w:val="00594C0D"/>
    <w:rsid w:val="00594CEF"/>
    <w:rsid w:val="00595A8F"/>
    <w:rsid w:val="00595D19"/>
    <w:rsid w:val="005977C2"/>
    <w:rsid w:val="00597BF2"/>
    <w:rsid w:val="00597D7B"/>
    <w:rsid w:val="00597D7F"/>
    <w:rsid w:val="005A0CA4"/>
    <w:rsid w:val="005A1F54"/>
    <w:rsid w:val="005A2756"/>
    <w:rsid w:val="005A3020"/>
    <w:rsid w:val="005A322A"/>
    <w:rsid w:val="005A64E0"/>
    <w:rsid w:val="005A7218"/>
    <w:rsid w:val="005B05FA"/>
    <w:rsid w:val="005B0D7C"/>
    <w:rsid w:val="005B134E"/>
    <w:rsid w:val="005B13B5"/>
    <w:rsid w:val="005B1980"/>
    <w:rsid w:val="005B1A3B"/>
    <w:rsid w:val="005B2039"/>
    <w:rsid w:val="005B292B"/>
    <w:rsid w:val="005B344F"/>
    <w:rsid w:val="005B3FBA"/>
    <w:rsid w:val="005B4A1D"/>
    <w:rsid w:val="005B5157"/>
    <w:rsid w:val="005B674D"/>
    <w:rsid w:val="005B75AF"/>
    <w:rsid w:val="005C056D"/>
    <w:rsid w:val="005C0A6D"/>
    <w:rsid w:val="005C0CBE"/>
    <w:rsid w:val="005C1486"/>
    <w:rsid w:val="005C1FCF"/>
    <w:rsid w:val="005C3D08"/>
    <w:rsid w:val="005C3F41"/>
    <w:rsid w:val="005C4D02"/>
    <w:rsid w:val="005C4F8C"/>
    <w:rsid w:val="005C4FB3"/>
    <w:rsid w:val="005C503F"/>
    <w:rsid w:val="005C540A"/>
    <w:rsid w:val="005C5F2E"/>
    <w:rsid w:val="005C74ED"/>
    <w:rsid w:val="005D0193"/>
    <w:rsid w:val="005D02BA"/>
    <w:rsid w:val="005D033B"/>
    <w:rsid w:val="005D0413"/>
    <w:rsid w:val="005D0615"/>
    <w:rsid w:val="005D1885"/>
    <w:rsid w:val="005D230F"/>
    <w:rsid w:val="005D23A5"/>
    <w:rsid w:val="005D349F"/>
    <w:rsid w:val="005D3B3C"/>
    <w:rsid w:val="005D483E"/>
    <w:rsid w:val="005D4A38"/>
    <w:rsid w:val="005D4D6F"/>
    <w:rsid w:val="005D4DDE"/>
    <w:rsid w:val="005D6277"/>
    <w:rsid w:val="005D658C"/>
    <w:rsid w:val="005D799B"/>
    <w:rsid w:val="005D7AA2"/>
    <w:rsid w:val="005E0FF2"/>
    <w:rsid w:val="005E1C43"/>
    <w:rsid w:val="005E25AE"/>
    <w:rsid w:val="005E2B91"/>
    <w:rsid w:val="005E2EEA"/>
    <w:rsid w:val="005E335A"/>
    <w:rsid w:val="005E3550"/>
    <w:rsid w:val="005E3708"/>
    <w:rsid w:val="005E3CCD"/>
    <w:rsid w:val="005E3D6B"/>
    <w:rsid w:val="005E59E2"/>
    <w:rsid w:val="005E5B55"/>
    <w:rsid w:val="005E5E4A"/>
    <w:rsid w:val="005E6912"/>
    <w:rsid w:val="005E693D"/>
    <w:rsid w:val="005E6DE0"/>
    <w:rsid w:val="005E7059"/>
    <w:rsid w:val="005E75BF"/>
    <w:rsid w:val="005E77F4"/>
    <w:rsid w:val="005F02F8"/>
    <w:rsid w:val="005F0E33"/>
    <w:rsid w:val="005F444C"/>
    <w:rsid w:val="005F504B"/>
    <w:rsid w:val="005F57BA"/>
    <w:rsid w:val="005F61E6"/>
    <w:rsid w:val="005F6BD0"/>
    <w:rsid w:val="005F6C45"/>
    <w:rsid w:val="00601022"/>
    <w:rsid w:val="006010E1"/>
    <w:rsid w:val="00602EDC"/>
    <w:rsid w:val="006039FE"/>
    <w:rsid w:val="00605A69"/>
    <w:rsid w:val="00606C54"/>
    <w:rsid w:val="006073C5"/>
    <w:rsid w:val="00607ADF"/>
    <w:rsid w:val="00607DCD"/>
    <w:rsid w:val="006113BC"/>
    <w:rsid w:val="006117F2"/>
    <w:rsid w:val="00613E28"/>
    <w:rsid w:val="0061435E"/>
    <w:rsid w:val="00614375"/>
    <w:rsid w:val="0061462A"/>
    <w:rsid w:val="00615148"/>
    <w:rsid w:val="006151E6"/>
    <w:rsid w:val="00615B0A"/>
    <w:rsid w:val="006168CF"/>
    <w:rsid w:val="00616FB3"/>
    <w:rsid w:val="00617979"/>
    <w:rsid w:val="00617C4D"/>
    <w:rsid w:val="00617F48"/>
    <w:rsid w:val="0062011B"/>
    <w:rsid w:val="00622646"/>
    <w:rsid w:val="0062324C"/>
    <w:rsid w:val="006254D8"/>
    <w:rsid w:val="00625E00"/>
    <w:rsid w:val="0062682D"/>
    <w:rsid w:val="00626DE0"/>
    <w:rsid w:val="00626EDC"/>
    <w:rsid w:val="006305D8"/>
    <w:rsid w:val="00630901"/>
    <w:rsid w:val="00631F8E"/>
    <w:rsid w:val="006327F2"/>
    <w:rsid w:val="006334DA"/>
    <w:rsid w:val="00636EE9"/>
    <w:rsid w:val="006404BB"/>
    <w:rsid w:val="00640950"/>
    <w:rsid w:val="006411BA"/>
    <w:rsid w:val="00641394"/>
    <w:rsid w:val="00641AE7"/>
    <w:rsid w:val="00642620"/>
    <w:rsid w:val="00642629"/>
    <w:rsid w:val="00642BD3"/>
    <w:rsid w:val="00642D93"/>
    <w:rsid w:val="006446F7"/>
    <w:rsid w:val="0064548C"/>
    <w:rsid w:val="00645563"/>
    <w:rsid w:val="00646E78"/>
    <w:rsid w:val="0064782B"/>
    <w:rsid w:val="006478B7"/>
    <w:rsid w:val="00651BA9"/>
    <w:rsid w:val="00651C2E"/>
    <w:rsid w:val="006522AF"/>
    <w:rsid w:val="0065293D"/>
    <w:rsid w:val="006533A2"/>
    <w:rsid w:val="00653EFC"/>
    <w:rsid w:val="00654021"/>
    <w:rsid w:val="006541FE"/>
    <w:rsid w:val="0065508A"/>
    <w:rsid w:val="00655D4D"/>
    <w:rsid w:val="006578D9"/>
    <w:rsid w:val="00660233"/>
    <w:rsid w:val="00661045"/>
    <w:rsid w:val="00663175"/>
    <w:rsid w:val="006641B0"/>
    <w:rsid w:val="00664368"/>
    <w:rsid w:val="00666DA8"/>
    <w:rsid w:val="00667FA8"/>
    <w:rsid w:val="00671057"/>
    <w:rsid w:val="00672BA3"/>
    <w:rsid w:val="00674C72"/>
    <w:rsid w:val="00675AAF"/>
    <w:rsid w:val="00675D5C"/>
    <w:rsid w:val="00675DC4"/>
    <w:rsid w:val="00676163"/>
    <w:rsid w:val="00677C2F"/>
    <w:rsid w:val="0068031A"/>
    <w:rsid w:val="006808E8"/>
    <w:rsid w:val="00681005"/>
    <w:rsid w:val="00681736"/>
    <w:rsid w:val="00681B2F"/>
    <w:rsid w:val="0068335F"/>
    <w:rsid w:val="00684B0A"/>
    <w:rsid w:val="006871E8"/>
    <w:rsid w:val="00687217"/>
    <w:rsid w:val="00692476"/>
    <w:rsid w:val="006929E3"/>
    <w:rsid w:val="00692B67"/>
    <w:rsid w:val="00692F7D"/>
    <w:rsid w:val="00693302"/>
    <w:rsid w:val="006959CE"/>
    <w:rsid w:val="0069640B"/>
    <w:rsid w:val="00696FC2"/>
    <w:rsid w:val="006971DC"/>
    <w:rsid w:val="0069749D"/>
    <w:rsid w:val="00697975"/>
    <w:rsid w:val="006A07F0"/>
    <w:rsid w:val="006A08F7"/>
    <w:rsid w:val="006A1160"/>
    <w:rsid w:val="006A1B83"/>
    <w:rsid w:val="006A1F32"/>
    <w:rsid w:val="006A21CD"/>
    <w:rsid w:val="006A2BAF"/>
    <w:rsid w:val="006A3971"/>
    <w:rsid w:val="006A3AD2"/>
    <w:rsid w:val="006A4654"/>
    <w:rsid w:val="006A54D1"/>
    <w:rsid w:val="006A5918"/>
    <w:rsid w:val="006A5CBF"/>
    <w:rsid w:val="006A747C"/>
    <w:rsid w:val="006A74BE"/>
    <w:rsid w:val="006A7EBF"/>
    <w:rsid w:val="006B0709"/>
    <w:rsid w:val="006B21B2"/>
    <w:rsid w:val="006B21EA"/>
    <w:rsid w:val="006B2272"/>
    <w:rsid w:val="006B27B6"/>
    <w:rsid w:val="006B3716"/>
    <w:rsid w:val="006B3C29"/>
    <w:rsid w:val="006B3C43"/>
    <w:rsid w:val="006B3DC9"/>
    <w:rsid w:val="006B4A4A"/>
    <w:rsid w:val="006B54AF"/>
    <w:rsid w:val="006B69F3"/>
    <w:rsid w:val="006B6BBE"/>
    <w:rsid w:val="006B76EA"/>
    <w:rsid w:val="006C0620"/>
    <w:rsid w:val="006C19B2"/>
    <w:rsid w:val="006C1A03"/>
    <w:rsid w:val="006C1B56"/>
    <w:rsid w:val="006C1BC7"/>
    <w:rsid w:val="006C244D"/>
    <w:rsid w:val="006C4409"/>
    <w:rsid w:val="006C4B4B"/>
    <w:rsid w:val="006C5BB8"/>
    <w:rsid w:val="006C622E"/>
    <w:rsid w:val="006C65ED"/>
    <w:rsid w:val="006C6936"/>
    <w:rsid w:val="006C6D99"/>
    <w:rsid w:val="006C7B01"/>
    <w:rsid w:val="006D0FE8"/>
    <w:rsid w:val="006D2461"/>
    <w:rsid w:val="006D2ACA"/>
    <w:rsid w:val="006D3215"/>
    <w:rsid w:val="006D4B2B"/>
    <w:rsid w:val="006D4F3C"/>
    <w:rsid w:val="006D5669"/>
    <w:rsid w:val="006D5C66"/>
    <w:rsid w:val="006D7002"/>
    <w:rsid w:val="006E1B3C"/>
    <w:rsid w:val="006E1D34"/>
    <w:rsid w:val="006E23FB"/>
    <w:rsid w:val="006E2CAE"/>
    <w:rsid w:val="006E311B"/>
    <w:rsid w:val="006E325A"/>
    <w:rsid w:val="006E33EC"/>
    <w:rsid w:val="006E3802"/>
    <w:rsid w:val="006E3909"/>
    <w:rsid w:val="006E4298"/>
    <w:rsid w:val="006E4342"/>
    <w:rsid w:val="006E4E12"/>
    <w:rsid w:val="006E531C"/>
    <w:rsid w:val="006E551B"/>
    <w:rsid w:val="006E57EA"/>
    <w:rsid w:val="006E5BEB"/>
    <w:rsid w:val="006E6C02"/>
    <w:rsid w:val="006E6E17"/>
    <w:rsid w:val="006E7109"/>
    <w:rsid w:val="006F14DA"/>
    <w:rsid w:val="006F17FA"/>
    <w:rsid w:val="006F1A7A"/>
    <w:rsid w:val="006F1BA1"/>
    <w:rsid w:val="006F231A"/>
    <w:rsid w:val="006F2D44"/>
    <w:rsid w:val="006F4869"/>
    <w:rsid w:val="006F4C26"/>
    <w:rsid w:val="006F5BD5"/>
    <w:rsid w:val="006F69A9"/>
    <w:rsid w:val="006F6B55"/>
    <w:rsid w:val="006F788D"/>
    <w:rsid w:val="006F78E1"/>
    <w:rsid w:val="006F7F64"/>
    <w:rsid w:val="00701072"/>
    <w:rsid w:val="007016CA"/>
    <w:rsid w:val="00702054"/>
    <w:rsid w:val="00702423"/>
    <w:rsid w:val="007035A4"/>
    <w:rsid w:val="007041E1"/>
    <w:rsid w:val="0070572D"/>
    <w:rsid w:val="00706038"/>
    <w:rsid w:val="00706695"/>
    <w:rsid w:val="00706CF5"/>
    <w:rsid w:val="007109A8"/>
    <w:rsid w:val="00711799"/>
    <w:rsid w:val="00712B78"/>
    <w:rsid w:val="00713178"/>
    <w:rsid w:val="007131A3"/>
    <w:rsid w:val="0071393B"/>
    <w:rsid w:val="00713EE2"/>
    <w:rsid w:val="00715667"/>
    <w:rsid w:val="00716397"/>
    <w:rsid w:val="007177FC"/>
    <w:rsid w:val="00720373"/>
    <w:rsid w:val="00720C5E"/>
    <w:rsid w:val="007213AC"/>
    <w:rsid w:val="00721701"/>
    <w:rsid w:val="00722012"/>
    <w:rsid w:val="0072241F"/>
    <w:rsid w:val="00724090"/>
    <w:rsid w:val="007246CD"/>
    <w:rsid w:val="00725228"/>
    <w:rsid w:val="00726024"/>
    <w:rsid w:val="00727087"/>
    <w:rsid w:val="00730E34"/>
    <w:rsid w:val="00731030"/>
    <w:rsid w:val="00731835"/>
    <w:rsid w:val="0073283D"/>
    <w:rsid w:val="007341F8"/>
    <w:rsid w:val="00734372"/>
    <w:rsid w:val="00734EB8"/>
    <w:rsid w:val="0073563D"/>
    <w:rsid w:val="0073565A"/>
    <w:rsid w:val="00735F8B"/>
    <w:rsid w:val="00735FC8"/>
    <w:rsid w:val="0073691D"/>
    <w:rsid w:val="007373A1"/>
    <w:rsid w:val="007404F2"/>
    <w:rsid w:val="0074090B"/>
    <w:rsid w:val="00741802"/>
    <w:rsid w:val="00742D1F"/>
    <w:rsid w:val="00743D9A"/>
    <w:rsid w:val="00743EBA"/>
    <w:rsid w:val="00744C8E"/>
    <w:rsid w:val="00746296"/>
    <w:rsid w:val="0074707E"/>
    <w:rsid w:val="00747D09"/>
    <w:rsid w:val="007514E4"/>
    <w:rsid w:val="007516DC"/>
    <w:rsid w:val="00752E58"/>
    <w:rsid w:val="0075352C"/>
    <w:rsid w:val="00754B80"/>
    <w:rsid w:val="007569A2"/>
    <w:rsid w:val="00757491"/>
    <w:rsid w:val="007601D8"/>
    <w:rsid w:val="00761477"/>
    <w:rsid w:val="00761918"/>
    <w:rsid w:val="00762F03"/>
    <w:rsid w:val="00763FF6"/>
    <w:rsid w:val="0076413B"/>
    <w:rsid w:val="007644F7"/>
    <w:rsid w:val="007648AE"/>
    <w:rsid w:val="00764BF8"/>
    <w:rsid w:val="0076514D"/>
    <w:rsid w:val="007658F9"/>
    <w:rsid w:val="00765BD5"/>
    <w:rsid w:val="00765EDA"/>
    <w:rsid w:val="00766326"/>
    <w:rsid w:val="00766F08"/>
    <w:rsid w:val="0076758E"/>
    <w:rsid w:val="00770B05"/>
    <w:rsid w:val="0077122F"/>
    <w:rsid w:val="00771614"/>
    <w:rsid w:val="0077248D"/>
    <w:rsid w:val="00772701"/>
    <w:rsid w:val="00772C36"/>
    <w:rsid w:val="00773890"/>
    <w:rsid w:val="007739D3"/>
    <w:rsid w:val="00773D59"/>
    <w:rsid w:val="00773EA4"/>
    <w:rsid w:val="00773EC1"/>
    <w:rsid w:val="00774ED8"/>
    <w:rsid w:val="00774F58"/>
    <w:rsid w:val="00776498"/>
    <w:rsid w:val="007809D1"/>
    <w:rsid w:val="00781003"/>
    <w:rsid w:val="00781660"/>
    <w:rsid w:val="007828AF"/>
    <w:rsid w:val="00782DB9"/>
    <w:rsid w:val="00783BC6"/>
    <w:rsid w:val="007843D0"/>
    <w:rsid w:val="00784958"/>
    <w:rsid w:val="00784E36"/>
    <w:rsid w:val="00786312"/>
    <w:rsid w:val="00786EE3"/>
    <w:rsid w:val="00790187"/>
    <w:rsid w:val="007904E6"/>
    <w:rsid w:val="007911FD"/>
    <w:rsid w:val="00791873"/>
    <w:rsid w:val="00792C0A"/>
    <w:rsid w:val="00792D04"/>
    <w:rsid w:val="0079334C"/>
    <w:rsid w:val="0079337C"/>
    <w:rsid w:val="00793930"/>
    <w:rsid w:val="00793C89"/>
    <w:rsid w:val="00793DD1"/>
    <w:rsid w:val="00794FEC"/>
    <w:rsid w:val="0079564E"/>
    <w:rsid w:val="007A003E"/>
    <w:rsid w:val="007A09C9"/>
    <w:rsid w:val="007A0F2D"/>
    <w:rsid w:val="007A1965"/>
    <w:rsid w:val="007A1AAC"/>
    <w:rsid w:val="007A2864"/>
    <w:rsid w:val="007A2ED1"/>
    <w:rsid w:val="007A3A32"/>
    <w:rsid w:val="007A44BC"/>
    <w:rsid w:val="007A486B"/>
    <w:rsid w:val="007A4BE6"/>
    <w:rsid w:val="007A6157"/>
    <w:rsid w:val="007A6FF9"/>
    <w:rsid w:val="007A72F2"/>
    <w:rsid w:val="007B0DC6"/>
    <w:rsid w:val="007B1094"/>
    <w:rsid w:val="007B1762"/>
    <w:rsid w:val="007B1F66"/>
    <w:rsid w:val="007B250C"/>
    <w:rsid w:val="007B2CE3"/>
    <w:rsid w:val="007B3320"/>
    <w:rsid w:val="007B3468"/>
    <w:rsid w:val="007B3843"/>
    <w:rsid w:val="007B4AA7"/>
    <w:rsid w:val="007B6687"/>
    <w:rsid w:val="007B74E3"/>
    <w:rsid w:val="007C168A"/>
    <w:rsid w:val="007C195E"/>
    <w:rsid w:val="007C2A1F"/>
    <w:rsid w:val="007C301F"/>
    <w:rsid w:val="007C4540"/>
    <w:rsid w:val="007C65AF"/>
    <w:rsid w:val="007C6D56"/>
    <w:rsid w:val="007D135D"/>
    <w:rsid w:val="007D3EAA"/>
    <w:rsid w:val="007D5C62"/>
    <w:rsid w:val="007D6AFB"/>
    <w:rsid w:val="007D707A"/>
    <w:rsid w:val="007D730F"/>
    <w:rsid w:val="007D7C69"/>
    <w:rsid w:val="007D7CC6"/>
    <w:rsid w:val="007D7CD8"/>
    <w:rsid w:val="007E00A1"/>
    <w:rsid w:val="007E052B"/>
    <w:rsid w:val="007E12E0"/>
    <w:rsid w:val="007E168A"/>
    <w:rsid w:val="007E253E"/>
    <w:rsid w:val="007E307D"/>
    <w:rsid w:val="007E3AA7"/>
    <w:rsid w:val="007E3AD5"/>
    <w:rsid w:val="007E4FE3"/>
    <w:rsid w:val="007E53AD"/>
    <w:rsid w:val="007E6527"/>
    <w:rsid w:val="007E65B4"/>
    <w:rsid w:val="007E6812"/>
    <w:rsid w:val="007F241A"/>
    <w:rsid w:val="007F32D9"/>
    <w:rsid w:val="007F49C0"/>
    <w:rsid w:val="007F4B57"/>
    <w:rsid w:val="007F4DE5"/>
    <w:rsid w:val="007F6CC9"/>
    <w:rsid w:val="007F737D"/>
    <w:rsid w:val="007F74D0"/>
    <w:rsid w:val="00800868"/>
    <w:rsid w:val="00801867"/>
    <w:rsid w:val="008027C6"/>
    <w:rsid w:val="00802CC4"/>
    <w:rsid w:val="0080308E"/>
    <w:rsid w:val="008038BC"/>
    <w:rsid w:val="00804AD7"/>
    <w:rsid w:val="00804B6E"/>
    <w:rsid w:val="00804DA0"/>
    <w:rsid w:val="00805303"/>
    <w:rsid w:val="0080532F"/>
    <w:rsid w:val="008064D8"/>
    <w:rsid w:val="00806705"/>
    <w:rsid w:val="00806738"/>
    <w:rsid w:val="008067DD"/>
    <w:rsid w:val="008072A6"/>
    <w:rsid w:val="00807D8D"/>
    <w:rsid w:val="008108F5"/>
    <w:rsid w:val="00810E77"/>
    <w:rsid w:val="00813FDC"/>
    <w:rsid w:val="00814085"/>
    <w:rsid w:val="008146DC"/>
    <w:rsid w:val="00816348"/>
    <w:rsid w:val="00816746"/>
    <w:rsid w:val="008216D5"/>
    <w:rsid w:val="008249CE"/>
    <w:rsid w:val="00824F09"/>
    <w:rsid w:val="00825D97"/>
    <w:rsid w:val="0082790C"/>
    <w:rsid w:val="00827AD7"/>
    <w:rsid w:val="00827EBB"/>
    <w:rsid w:val="0083065B"/>
    <w:rsid w:val="00831A50"/>
    <w:rsid w:val="00831B3C"/>
    <w:rsid w:val="00831C89"/>
    <w:rsid w:val="00832114"/>
    <w:rsid w:val="00832FB7"/>
    <w:rsid w:val="00834609"/>
    <w:rsid w:val="00834C46"/>
    <w:rsid w:val="0083590B"/>
    <w:rsid w:val="00835CAD"/>
    <w:rsid w:val="008373DE"/>
    <w:rsid w:val="00837D13"/>
    <w:rsid w:val="0084093E"/>
    <w:rsid w:val="00840A85"/>
    <w:rsid w:val="00840EAC"/>
    <w:rsid w:val="00840F03"/>
    <w:rsid w:val="00841CE1"/>
    <w:rsid w:val="00842975"/>
    <w:rsid w:val="008473D8"/>
    <w:rsid w:val="00847BD0"/>
    <w:rsid w:val="0085038D"/>
    <w:rsid w:val="008508FB"/>
    <w:rsid w:val="00851024"/>
    <w:rsid w:val="0085137C"/>
    <w:rsid w:val="00851E4E"/>
    <w:rsid w:val="00852592"/>
    <w:rsid w:val="008528DC"/>
    <w:rsid w:val="00852B8C"/>
    <w:rsid w:val="00853841"/>
    <w:rsid w:val="00853A84"/>
    <w:rsid w:val="00854981"/>
    <w:rsid w:val="0085515C"/>
    <w:rsid w:val="0085589C"/>
    <w:rsid w:val="0085677D"/>
    <w:rsid w:val="00862C5A"/>
    <w:rsid w:val="008646AD"/>
    <w:rsid w:val="0086498B"/>
    <w:rsid w:val="00864B2E"/>
    <w:rsid w:val="00865963"/>
    <w:rsid w:val="00866D2F"/>
    <w:rsid w:val="0087049D"/>
    <w:rsid w:val="0087083A"/>
    <w:rsid w:val="00870D34"/>
    <w:rsid w:val="008715E5"/>
    <w:rsid w:val="00871AEF"/>
    <w:rsid w:val="00871C1D"/>
    <w:rsid w:val="00872327"/>
    <w:rsid w:val="00872A9F"/>
    <w:rsid w:val="008736DA"/>
    <w:rsid w:val="0087450E"/>
    <w:rsid w:val="00875A82"/>
    <w:rsid w:val="00875BC8"/>
    <w:rsid w:val="00876CA3"/>
    <w:rsid w:val="008772FE"/>
    <w:rsid w:val="008775F1"/>
    <w:rsid w:val="008821AE"/>
    <w:rsid w:val="00882C04"/>
    <w:rsid w:val="008831D2"/>
    <w:rsid w:val="008838D0"/>
    <w:rsid w:val="00883D3A"/>
    <w:rsid w:val="008854F7"/>
    <w:rsid w:val="00885A78"/>
    <w:rsid w:val="00885A9D"/>
    <w:rsid w:val="00885BFD"/>
    <w:rsid w:val="0088754F"/>
    <w:rsid w:val="00887D6B"/>
    <w:rsid w:val="00887F46"/>
    <w:rsid w:val="00890DF5"/>
    <w:rsid w:val="0089128F"/>
    <w:rsid w:val="008929D2"/>
    <w:rsid w:val="00892A1E"/>
    <w:rsid w:val="0089358A"/>
    <w:rsid w:val="00893636"/>
    <w:rsid w:val="00893B94"/>
    <w:rsid w:val="00893DD0"/>
    <w:rsid w:val="00894286"/>
    <w:rsid w:val="00894DAB"/>
    <w:rsid w:val="00895FF3"/>
    <w:rsid w:val="008964E6"/>
    <w:rsid w:val="00896887"/>
    <w:rsid w:val="00896C8E"/>
    <w:rsid w:val="00896E9D"/>
    <w:rsid w:val="00896F11"/>
    <w:rsid w:val="00897F7F"/>
    <w:rsid w:val="008A1049"/>
    <w:rsid w:val="008A182D"/>
    <w:rsid w:val="008A1C98"/>
    <w:rsid w:val="008A322D"/>
    <w:rsid w:val="008A4D72"/>
    <w:rsid w:val="008A58B8"/>
    <w:rsid w:val="008A6285"/>
    <w:rsid w:val="008A63B2"/>
    <w:rsid w:val="008A76B2"/>
    <w:rsid w:val="008B0A08"/>
    <w:rsid w:val="008B0FCD"/>
    <w:rsid w:val="008B1181"/>
    <w:rsid w:val="008B11E5"/>
    <w:rsid w:val="008B13FA"/>
    <w:rsid w:val="008B345D"/>
    <w:rsid w:val="008B3461"/>
    <w:rsid w:val="008B4FDE"/>
    <w:rsid w:val="008B6136"/>
    <w:rsid w:val="008B67D9"/>
    <w:rsid w:val="008C158E"/>
    <w:rsid w:val="008C1FC2"/>
    <w:rsid w:val="008C2422"/>
    <w:rsid w:val="008C2734"/>
    <w:rsid w:val="008C2980"/>
    <w:rsid w:val="008C320A"/>
    <w:rsid w:val="008C39A7"/>
    <w:rsid w:val="008C4DD6"/>
    <w:rsid w:val="008C5AFB"/>
    <w:rsid w:val="008C643F"/>
    <w:rsid w:val="008C757A"/>
    <w:rsid w:val="008D07FB"/>
    <w:rsid w:val="008D07FD"/>
    <w:rsid w:val="008D0C02"/>
    <w:rsid w:val="008D1754"/>
    <w:rsid w:val="008D19B3"/>
    <w:rsid w:val="008D1F0A"/>
    <w:rsid w:val="008D21CE"/>
    <w:rsid w:val="008D21E2"/>
    <w:rsid w:val="008D3545"/>
    <w:rsid w:val="008D357D"/>
    <w:rsid w:val="008D376B"/>
    <w:rsid w:val="008D435A"/>
    <w:rsid w:val="008D565A"/>
    <w:rsid w:val="008D5E63"/>
    <w:rsid w:val="008D6912"/>
    <w:rsid w:val="008D7455"/>
    <w:rsid w:val="008E060E"/>
    <w:rsid w:val="008E1B6C"/>
    <w:rsid w:val="008E21BD"/>
    <w:rsid w:val="008E2ADE"/>
    <w:rsid w:val="008E2DDD"/>
    <w:rsid w:val="008E387B"/>
    <w:rsid w:val="008E43C4"/>
    <w:rsid w:val="008E4C94"/>
    <w:rsid w:val="008E5AD6"/>
    <w:rsid w:val="008E6087"/>
    <w:rsid w:val="008E758D"/>
    <w:rsid w:val="008E75FD"/>
    <w:rsid w:val="008F10A7"/>
    <w:rsid w:val="008F1159"/>
    <w:rsid w:val="008F1972"/>
    <w:rsid w:val="008F275C"/>
    <w:rsid w:val="008F2B15"/>
    <w:rsid w:val="008F3538"/>
    <w:rsid w:val="008F4D7F"/>
    <w:rsid w:val="008F5995"/>
    <w:rsid w:val="008F755D"/>
    <w:rsid w:val="008F77AA"/>
    <w:rsid w:val="008F7A39"/>
    <w:rsid w:val="00900C78"/>
    <w:rsid w:val="00901AAA"/>
    <w:rsid w:val="00901E6C"/>
    <w:rsid w:val="009021E8"/>
    <w:rsid w:val="009040D2"/>
    <w:rsid w:val="00904677"/>
    <w:rsid w:val="00904816"/>
    <w:rsid w:val="00904EBF"/>
    <w:rsid w:val="0090590A"/>
    <w:rsid w:val="00905EE2"/>
    <w:rsid w:val="00906258"/>
    <w:rsid w:val="0090647B"/>
    <w:rsid w:val="00906ADF"/>
    <w:rsid w:val="00907923"/>
    <w:rsid w:val="00911440"/>
    <w:rsid w:val="00911712"/>
    <w:rsid w:val="00911B27"/>
    <w:rsid w:val="00913AA6"/>
    <w:rsid w:val="00914901"/>
    <w:rsid w:val="00915628"/>
    <w:rsid w:val="00915ADF"/>
    <w:rsid w:val="00916807"/>
    <w:rsid w:val="009170BE"/>
    <w:rsid w:val="00917EDF"/>
    <w:rsid w:val="00917FF4"/>
    <w:rsid w:val="00920B55"/>
    <w:rsid w:val="009222F1"/>
    <w:rsid w:val="009228DC"/>
    <w:rsid w:val="009230C6"/>
    <w:rsid w:val="00923B91"/>
    <w:rsid w:val="0092409C"/>
    <w:rsid w:val="0092493F"/>
    <w:rsid w:val="00925028"/>
    <w:rsid w:val="00925C0F"/>
    <w:rsid w:val="009262C9"/>
    <w:rsid w:val="00927525"/>
    <w:rsid w:val="00930009"/>
    <w:rsid w:val="00930EB9"/>
    <w:rsid w:val="0093192F"/>
    <w:rsid w:val="00931D02"/>
    <w:rsid w:val="00932358"/>
    <w:rsid w:val="009324AD"/>
    <w:rsid w:val="00932549"/>
    <w:rsid w:val="00932EA1"/>
    <w:rsid w:val="00933DC7"/>
    <w:rsid w:val="009344C8"/>
    <w:rsid w:val="00934B0A"/>
    <w:rsid w:val="00935552"/>
    <w:rsid w:val="009418F4"/>
    <w:rsid w:val="00942BBC"/>
    <w:rsid w:val="00944180"/>
    <w:rsid w:val="00944AA0"/>
    <w:rsid w:val="00945D02"/>
    <w:rsid w:val="0094718C"/>
    <w:rsid w:val="00947DA2"/>
    <w:rsid w:val="00950AE3"/>
    <w:rsid w:val="00951177"/>
    <w:rsid w:val="00951A65"/>
    <w:rsid w:val="00953B17"/>
    <w:rsid w:val="009545F0"/>
    <w:rsid w:val="00963207"/>
    <w:rsid w:val="00966096"/>
    <w:rsid w:val="0096737A"/>
    <w:rsid w:val="009673E8"/>
    <w:rsid w:val="0097153B"/>
    <w:rsid w:val="0097183C"/>
    <w:rsid w:val="00974579"/>
    <w:rsid w:val="00974DB8"/>
    <w:rsid w:val="009764A2"/>
    <w:rsid w:val="00980426"/>
    <w:rsid w:val="00980661"/>
    <w:rsid w:val="009806C9"/>
    <w:rsid w:val="0098093B"/>
    <w:rsid w:val="00980D58"/>
    <w:rsid w:val="00981163"/>
    <w:rsid w:val="009811ED"/>
    <w:rsid w:val="009821C4"/>
    <w:rsid w:val="00985AD6"/>
    <w:rsid w:val="009864DB"/>
    <w:rsid w:val="009876D4"/>
    <w:rsid w:val="0099033A"/>
    <w:rsid w:val="009914A5"/>
    <w:rsid w:val="009917BD"/>
    <w:rsid w:val="00993022"/>
    <w:rsid w:val="00993F6E"/>
    <w:rsid w:val="00994759"/>
    <w:rsid w:val="00995448"/>
    <w:rsid w:val="0099548E"/>
    <w:rsid w:val="00995B03"/>
    <w:rsid w:val="00995D62"/>
    <w:rsid w:val="00996456"/>
    <w:rsid w:val="00996664"/>
    <w:rsid w:val="009966BA"/>
    <w:rsid w:val="00996A12"/>
    <w:rsid w:val="00996BBC"/>
    <w:rsid w:val="009976D8"/>
    <w:rsid w:val="00997ACA"/>
    <w:rsid w:val="00997B0F"/>
    <w:rsid w:val="009A0401"/>
    <w:rsid w:val="009A0CC3"/>
    <w:rsid w:val="009A1C55"/>
    <w:rsid w:val="009A1CAD"/>
    <w:rsid w:val="009A221F"/>
    <w:rsid w:val="009A3440"/>
    <w:rsid w:val="009A47C4"/>
    <w:rsid w:val="009A5233"/>
    <w:rsid w:val="009A5832"/>
    <w:rsid w:val="009A6838"/>
    <w:rsid w:val="009A6D91"/>
    <w:rsid w:val="009A73CE"/>
    <w:rsid w:val="009B0932"/>
    <w:rsid w:val="009B1D64"/>
    <w:rsid w:val="009B24B5"/>
    <w:rsid w:val="009B346E"/>
    <w:rsid w:val="009B4EBC"/>
    <w:rsid w:val="009B556B"/>
    <w:rsid w:val="009B5ABB"/>
    <w:rsid w:val="009B6F9A"/>
    <w:rsid w:val="009B73CE"/>
    <w:rsid w:val="009B75DC"/>
    <w:rsid w:val="009B766C"/>
    <w:rsid w:val="009C16DA"/>
    <w:rsid w:val="009C1925"/>
    <w:rsid w:val="009C2218"/>
    <w:rsid w:val="009C2461"/>
    <w:rsid w:val="009C2DDD"/>
    <w:rsid w:val="009C4379"/>
    <w:rsid w:val="009C4B26"/>
    <w:rsid w:val="009C5A15"/>
    <w:rsid w:val="009C674A"/>
    <w:rsid w:val="009C6FE2"/>
    <w:rsid w:val="009C7114"/>
    <w:rsid w:val="009C74B7"/>
    <w:rsid w:val="009C7674"/>
    <w:rsid w:val="009C7E9E"/>
    <w:rsid w:val="009D004A"/>
    <w:rsid w:val="009D1430"/>
    <w:rsid w:val="009D31B4"/>
    <w:rsid w:val="009D33DE"/>
    <w:rsid w:val="009D3901"/>
    <w:rsid w:val="009D5004"/>
    <w:rsid w:val="009D5880"/>
    <w:rsid w:val="009D7D3B"/>
    <w:rsid w:val="009E1FD4"/>
    <w:rsid w:val="009E24A4"/>
    <w:rsid w:val="009E26A2"/>
    <w:rsid w:val="009E3822"/>
    <w:rsid w:val="009E3B07"/>
    <w:rsid w:val="009E51D1"/>
    <w:rsid w:val="009E5531"/>
    <w:rsid w:val="009E573A"/>
    <w:rsid w:val="009E6571"/>
    <w:rsid w:val="009E6688"/>
    <w:rsid w:val="009F171E"/>
    <w:rsid w:val="009F2523"/>
    <w:rsid w:val="009F3D2F"/>
    <w:rsid w:val="009F565F"/>
    <w:rsid w:val="009F7052"/>
    <w:rsid w:val="009F738E"/>
    <w:rsid w:val="00A016BB"/>
    <w:rsid w:val="00A01A27"/>
    <w:rsid w:val="00A02668"/>
    <w:rsid w:val="00A02801"/>
    <w:rsid w:val="00A033D9"/>
    <w:rsid w:val="00A04ADB"/>
    <w:rsid w:val="00A04C74"/>
    <w:rsid w:val="00A06512"/>
    <w:rsid w:val="00A06A39"/>
    <w:rsid w:val="00A07F58"/>
    <w:rsid w:val="00A131CB"/>
    <w:rsid w:val="00A1371F"/>
    <w:rsid w:val="00A14847"/>
    <w:rsid w:val="00A153E9"/>
    <w:rsid w:val="00A16D6D"/>
    <w:rsid w:val="00A1705B"/>
    <w:rsid w:val="00A20294"/>
    <w:rsid w:val="00A20A53"/>
    <w:rsid w:val="00A21298"/>
    <w:rsid w:val="00A21383"/>
    <w:rsid w:val="00A2199F"/>
    <w:rsid w:val="00A21ADE"/>
    <w:rsid w:val="00A21B31"/>
    <w:rsid w:val="00A22146"/>
    <w:rsid w:val="00A22251"/>
    <w:rsid w:val="00A22F40"/>
    <w:rsid w:val="00A23420"/>
    <w:rsid w:val="00A2360E"/>
    <w:rsid w:val="00A26E0C"/>
    <w:rsid w:val="00A30EC9"/>
    <w:rsid w:val="00A31F01"/>
    <w:rsid w:val="00A31F64"/>
    <w:rsid w:val="00A32FCB"/>
    <w:rsid w:val="00A34C25"/>
    <w:rsid w:val="00A3507D"/>
    <w:rsid w:val="00A367C4"/>
    <w:rsid w:val="00A3717A"/>
    <w:rsid w:val="00A40339"/>
    <w:rsid w:val="00A4088C"/>
    <w:rsid w:val="00A41D1D"/>
    <w:rsid w:val="00A43F90"/>
    <w:rsid w:val="00A44474"/>
    <w:rsid w:val="00A4456B"/>
    <w:rsid w:val="00A448D4"/>
    <w:rsid w:val="00A452E0"/>
    <w:rsid w:val="00A506DF"/>
    <w:rsid w:val="00A50DAA"/>
    <w:rsid w:val="00A51E66"/>
    <w:rsid w:val="00A51EA5"/>
    <w:rsid w:val="00A52918"/>
    <w:rsid w:val="00A53742"/>
    <w:rsid w:val="00A53AA7"/>
    <w:rsid w:val="00A5571A"/>
    <w:rsid w:val="00A557A1"/>
    <w:rsid w:val="00A55AAA"/>
    <w:rsid w:val="00A55F78"/>
    <w:rsid w:val="00A579B2"/>
    <w:rsid w:val="00A6169F"/>
    <w:rsid w:val="00A618CA"/>
    <w:rsid w:val="00A61A21"/>
    <w:rsid w:val="00A63059"/>
    <w:rsid w:val="00A633C0"/>
    <w:rsid w:val="00A63668"/>
    <w:rsid w:val="00A63AE3"/>
    <w:rsid w:val="00A6405C"/>
    <w:rsid w:val="00A64509"/>
    <w:rsid w:val="00A651A4"/>
    <w:rsid w:val="00A66546"/>
    <w:rsid w:val="00A66B42"/>
    <w:rsid w:val="00A67AE5"/>
    <w:rsid w:val="00A71361"/>
    <w:rsid w:val="00A7200B"/>
    <w:rsid w:val="00A72130"/>
    <w:rsid w:val="00A737B8"/>
    <w:rsid w:val="00A746E2"/>
    <w:rsid w:val="00A76092"/>
    <w:rsid w:val="00A76786"/>
    <w:rsid w:val="00A77891"/>
    <w:rsid w:val="00A77E34"/>
    <w:rsid w:val="00A80643"/>
    <w:rsid w:val="00A809B2"/>
    <w:rsid w:val="00A81FF2"/>
    <w:rsid w:val="00A8246A"/>
    <w:rsid w:val="00A83904"/>
    <w:rsid w:val="00A8484B"/>
    <w:rsid w:val="00A84EA4"/>
    <w:rsid w:val="00A85C67"/>
    <w:rsid w:val="00A8703B"/>
    <w:rsid w:val="00A875DC"/>
    <w:rsid w:val="00A90A79"/>
    <w:rsid w:val="00A90FF4"/>
    <w:rsid w:val="00A91593"/>
    <w:rsid w:val="00A92017"/>
    <w:rsid w:val="00A92584"/>
    <w:rsid w:val="00A9377C"/>
    <w:rsid w:val="00A94E98"/>
    <w:rsid w:val="00A96B30"/>
    <w:rsid w:val="00A96F9B"/>
    <w:rsid w:val="00A9789E"/>
    <w:rsid w:val="00A97DF0"/>
    <w:rsid w:val="00AA1A67"/>
    <w:rsid w:val="00AA3DE3"/>
    <w:rsid w:val="00AA442D"/>
    <w:rsid w:val="00AA59B5"/>
    <w:rsid w:val="00AA5C41"/>
    <w:rsid w:val="00AA636B"/>
    <w:rsid w:val="00AA6E02"/>
    <w:rsid w:val="00AA6E44"/>
    <w:rsid w:val="00AA7250"/>
    <w:rsid w:val="00AA7777"/>
    <w:rsid w:val="00AA7B52"/>
    <w:rsid w:val="00AA7B84"/>
    <w:rsid w:val="00AB06C9"/>
    <w:rsid w:val="00AB0BF0"/>
    <w:rsid w:val="00AB0EB0"/>
    <w:rsid w:val="00AB16C9"/>
    <w:rsid w:val="00AB4257"/>
    <w:rsid w:val="00AB547C"/>
    <w:rsid w:val="00AB642D"/>
    <w:rsid w:val="00AC0B4C"/>
    <w:rsid w:val="00AC0EE5"/>
    <w:rsid w:val="00AC1164"/>
    <w:rsid w:val="00AC1440"/>
    <w:rsid w:val="00AC2296"/>
    <w:rsid w:val="00AC2754"/>
    <w:rsid w:val="00AC48B0"/>
    <w:rsid w:val="00AC4ACD"/>
    <w:rsid w:val="00AC4DED"/>
    <w:rsid w:val="00AC5307"/>
    <w:rsid w:val="00AC5DFB"/>
    <w:rsid w:val="00AD03F3"/>
    <w:rsid w:val="00AD13DC"/>
    <w:rsid w:val="00AD267E"/>
    <w:rsid w:val="00AD5A12"/>
    <w:rsid w:val="00AD6DE2"/>
    <w:rsid w:val="00AD7973"/>
    <w:rsid w:val="00AE0931"/>
    <w:rsid w:val="00AE0A40"/>
    <w:rsid w:val="00AE0AD7"/>
    <w:rsid w:val="00AE1ED4"/>
    <w:rsid w:val="00AE21E1"/>
    <w:rsid w:val="00AE2F8D"/>
    <w:rsid w:val="00AE301B"/>
    <w:rsid w:val="00AE3140"/>
    <w:rsid w:val="00AE3BAE"/>
    <w:rsid w:val="00AE4030"/>
    <w:rsid w:val="00AE650A"/>
    <w:rsid w:val="00AE6A21"/>
    <w:rsid w:val="00AF123F"/>
    <w:rsid w:val="00AF1A1D"/>
    <w:rsid w:val="00AF1C8F"/>
    <w:rsid w:val="00AF2B68"/>
    <w:rsid w:val="00AF2C92"/>
    <w:rsid w:val="00AF3EC1"/>
    <w:rsid w:val="00AF4D95"/>
    <w:rsid w:val="00AF5025"/>
    <w:rsid w:val="00AF519F"/>
    <w:rsid w:val="00AF5387"/>
    <w:rsid w:val="00AF55F5"/>
    <w:rsid w:val="00AF6F0F"/>
    <w:rsid w:val="00AF7E86"/>
    <w:rsid w:val="00B00291"/>
    <w:rsid w:val="00B024B9"/>
    <w:rsid w:val="00B03045"/>
    <w:rsid w:val="00B03C36"/>
    <w:rsid w:val="00B04C4F"/>
    <w:rsid w:val="00B06BEE"/>
    <w:rsid w:val="00B070C9"/>
    <w:rsid w:val="00B077FA"/>
    <w:rsid w:val="00B07944"/>
    <w:rsid w:val="00B10F0E"/>
    <w:rsid w:val="00B127D7"/>
    <w:rsid w:val="00B12B61"/>
    <w:rsid w:val="00B13B0C"/>
    <w:rsid w:val="00B14408"/>
    <w:rsid w:val="00B1453A"/>
    <w:rsid w:val="00B17C56"/>
    <w:rsid w:val="00B20F82"/>
    <w:rsid w:val="00B211B6"/>
    <w:rsid w:val="00B2260C"/>
    <w:rsid w:val="00B238E2"/>
    <w:rsid w:val="00B23BE2"/>
    <w:rsid w:val="00B24946"/>
    <w:rsid w:val="00B249C1"/>
    <w:rsid w:val="00B25BD5"/>
    <w:rsid w:val="00B27E11"/>
    <w:rsid w:val="00B30473"/>
    <w:rsid w:val="00B31739"/>
    <w:rsid w:val="00B3335B"/>
    <w:rsid w:val="00B33696"/>
    <w:rsid w:val="00B34079"/>
    <w:rsid w:val="00B3574A"/>
    <w:rsid w:val="00B35902"/>
    <w:rsid w:val="00B376FB"/>
    <w:rsid w:val="00B3793A"/>
    <w:rsid w:val="00B401BA"/>
    <w:rsid w:val="00B407E4"/>
    <w:rsid w:val="00B425B6"/>
    <w:rsid w:val="00B42A72"/>
    <w:rsid w:val="00B42B16"/>
    <w:rsid w:val="00B441AE"/>
    <w:rsid w:val="00B44235"/>
    <w:rsid w:val="00B443DC"/>
    <w:rsid w:val="00B44AB8"/>
    <w:rsid w:val="00B4561B"/>
    <w:rsid w:val="00B459FF"/>
    <w:rsid w:val="00B45A65"/>
    <w:rsid w:val="00B45B74"/>
    <w:rsid w:val="00B45F33"/>
    <w:rsid w:val="00B46D50"/>
    <w:rsid w:val="00B47866"/>
    <w:rsid w:val="00B51CC0"/>
    <w:rsid w:val="00B52BF5"/>
    <w:rsid w:val="00B53170"/>
    <w:rsid w:val="00B5373E"/>
    <w:rsid w:val="00B54706"/>
    <w:rsid w:val="00B548B9"/>
    <w:rsid w:val="00B5510A"/>
    <w:rsid w:val="00B55353"/>
    <w:rsid w:val="00B56A99"/>
    <w:rsid w:val="00B56DBE"/>
    <w:rsid w:val="00B6042D"/>
    <w:rsid w:val="00B62999"/>
    <w:rsid w:val="00B63710"/>
    <w:rsid w:val="00B63BE3"/>
    <w:rsid w:val="00B64844"/>
    <w:rsid w:val="00B64885"/>
    <w:rsid w:val="00B64FA3"/>
    <w:rsid w:val="00B66810"/>
    <w:rsid w:val="00B66A09"/>
    <w:rsid w:val="00B70B41"/>
    <w:rsid w:val="00B72BD3"/>
    <w:rsid w:val="00B72BE3"/>
    <w:rsid w:val="00B73B80"/>
    <w:rsid w:val="00B74B2E"/>
    <w:rsid w:val="00B770C7"/>
    <w:rsid w:val="00B80018"/>
    <w:rsid w:val="00B80F26"/>
    <w:rsid w:val="00B81CFA"/>
    <w:rsid w:val="00B822BD"/>
    <w:rsid w:val="00B83B0F"/>
    <w:rsid w:val="00B842F4"/>
    <w:rsid w:val="00B905CD"/>
    <w:rsid w:val="00B90C94"/>
    <w:rsid w:val="00B911B0"/>
    <w:rsid w:val="00B91A7B"/>
    <w:rsid w:val="00B92773"/>
    <w:rsid w:val="00B929DD"/>
    <w:rsid w:val="00B92D63"/>
    <w:rsid w:val="00B93AF6"/>
    <w:rsid w:val="00B950D9"/>
    <w:rsid w:val="00B95405"/>
    <w:rsid w:val="00B963F1"/>
    <w:rsid w:val="00BA020A"/>
    <w:rsid w:val="00BA0ADF"/>
    <w:rsid w:val="00BA0B97"/>
    <w:rsid w:val="00BA18EE"/>
    <w:rsid w:val="00BA1A46"/>
    <w:rsid w:val="00BA2185"/>
    <w:rsid w:val="00BA4219"/>
    <w:rsid w:val="00BA49B7"/>
    <w:rsid w:val="00BA6843"/>
    <w:rsid w:val="00BB025A"/>
    <w:rsid w:val="00BB02A4"/>
    <w:rsid w:val="00BB1270"/>
    <w:rsid w:val="00BB1E44"/>
    <w:rsid w:val="00BB239E"/>
    <w:rsid w:val="00BB25C5"/>
    <w:rsid w:val="00BB2829"/>
    <w:rsid w:val="00BB29D3"/>
    <w:rsid w:val="00BB31AB"/>
    <w:rsid w:val="00BB3683"/>
    <w:rsid w:val="00BB4DB4"/>
    <w:rsid w:val="00BB5267"/>
    <w:rsid w:val="00BB52B8"/>
    <w:rsid w:val="00BB59D8"/>
    <w:rsid w:val="00BB66A1"/>
    <w:rsid w:val="00BB7726"/>
    <w:rsid w:val="00BB7E69"/>
    <w:rsid w:val="00BC0E51"/>
    <w:rsid w:val="00BC1DE3"/>
    <w:rsid w:val="00BC1EC4"/>
    <w:rsid w:val="00BC32B8"/>
    <w:rsid w:val="00BC3B7A"/>
    <w:rsid w:val="00BC3C1F"/>
    <w:rsid w:val="00BC4A1A"/>
    <w:rsid w:val="00BC7182"/>
    <w:rsid w:val="00BC7C4A"/>
    <w:rsid w:val="00BC7CE7"/>
    <w:rsid w:val="00BD0477"/>
    <w:rsid w:val="00BD258E"/>
    <w:rsid w:val="00BD295E"/>
    <w:rsid w:val="00BD2F77"/>
    <w:rsid w:val="00BD4639"/>
    <w:rsid w:val="00BD4664"/>
    <w:rsid w:val="00BD59AE"/>
    <w:rsid w:val="00BD5E46"/>
    <w:rsid w:val="00BE02D5"/>
    <w:rsid w:val="00BE1193"/>
    <w:rsid w:val="00BE165D"/>
    <w:rsid w:val="00BE2789"/>
    <w:rsid w:val="00BE2F88"/>
    <w:rsid w:val="00BE3EFC"/>
    <w:rsid w:val="00BE42C6"/>
    <w:rsid w:val="00BE4CCE"/>
    <w:rsid w:val="00BE50FC"/>
    <w:rsid w:val="00BE628E"/>
    <w:rsid w:val="00BE74FD"/>
    <w:rsid w:val="00BE7E7A"/>
    <w:rsid w:val="00BF00E9"/>
    <w:rsid w:val="00BF2618"/>
    <w:rsid w:val="00BF267B"/>
    <w:rsid w:val="00BF2DEE"/>
    <w:rsid w:val="00BF2E68"/>
    <w:rsid w:val="00BF2EEF"/>
    <w:rsid w:val="00BF2F08"/>
    <w:rsid w:val="00BF3129"/>
    <w:rsid w:val="00BF355B"/>
    <w:rsid w:val="00BF4849"/>
    <w:rsid w:val="00BF4EA7"/>
    <w:rsid w:val="00BF4F94"/>
    <w:rsid w:val="00BF6525"/>
    <w:rsid w:val="00C00DB0"/>
    <w:rsid w:val="00C00EDB"/>
    <w:rsid w:val="00C02392"/>
    <w:rsid w:val="00C02863"/>
    <w:rsid w:val="00C03442"/>
    <w:rsid w:val="00C03553"/>
    <w:rsid w:val="00C0383A"/>
    <w:rsid w:val="00C03F8F"/>
    <w:rsid w:val="00C04E8D"/>
    <w:rsid w:val="00C04F80"/>
    <w:rsid w:val="00C067FF"/>
    <w:rsid w:val="00C06D3B"/>
    <w:rsid w:val="00C072AB"/>
    <w:rsid w:val="00C10C8A"/>
    <w:rsid w:val="00C12862"/>
    <w:rsid w:val="00C12C6F"/>
    <w:rsid w:val="00C139FA"/>
    <w:rsid w:val="00C13D28"/>
    <w:rsid w:val="00C14585"/>
    <w:rsid w:val="00C15227"/>
    <w:rsid w:val="00C1630D"/>
    <w:rsid w:val="00C16489"/>
    <w:rsid w:val="00C165A0"/>
    <w:rsid w:val="00C216CE"/>
    <w:rsid w:val="00C2184F"/>
    <w:rsid w:val="00C22A78"/>
    <w:rsid w:val="00C23802"/>
    <w:rsid w:val="00C2386E"/>
    <w:rsid w:val="00C23C7E"/>
    <w:rsid w:val="00C246C5"/>
    <w:rsid w:val="00C25A82"/>
    <w:rsid w:val="00C26761"/>
    <w:rsid w:val="00C2683F"/>
    <w:rsid w:val="00C27DE2"/>
    <w:rsid w:val="00C30A2A"/>
    <w:rsid w:val="00C30B03"/>
    <w:rsid w:val="00C32012"/>
    <w:rsid w:val="00C321FD"/>
    <w:rsid w:val="00C3320F"/>
    <w:rsid w:val="00C3324A"/>
    <w:rsid w:val="00C33993"/>
    <w:rsid w:val="00C34C29"/>
    <w:rsid w:val="00C35B89"/>
    <w:rsid w:val="00C35C1B"/>
    <w:rsid w:val="00C35FCB"/>
    <w:rsid w:val="00C371D8"/>
    <w:rsid w:val="00C3752B"/>
    <w:rsid w:val="00C4069E"/>
    <w:rsid w:val="00C40B83"/>
    <w:rsid w:val="00C40E29"/>
    <w:rsid w:val="00C40FED"/>
    <w:rsid w:val="00C417AB"/>
    <w:rsid w:val="00C41ADC"/>
    <w:rsid w:val="00C41BCF"/>
    <w:rsid w:val="00C42453"/>
    <w:rsid w:val="00C4362B"/>
    <w:rsid w:val="00C438DA"/>
    <w:rsid w:val="00C43B1A"/>
    <w:rsid w:val="00C44149"/>
    <w:rsid w:val="00C44410"/>
    <w:rsid w:val="00C44A15"/>
    <w:rsid w:val="00C44FA4"/>
    <w:rsid w:val="00C4540D"/>
    <w:rsid w:val="00C45F41"/>
    <w:rsid w:val="00C4630A"/>
    <w:rsid w:val="00C465EA"/>
    <w:rsid w:val="00C5043D"/>
    <w:rsid w:val="00C523F0"/>
    <w:rsid w:val="00C526D2"/>
    <w:rsid w:val="00C53839"/>
    <w:rsid w:val="00C53A91"/>
    <w:rsid w:val="00C54578"/>
    <w:rsid w:val="00C548D2"/>
    <w:rsid w:val="00C54993"/>
    <w:rsid w:val="00C54C49"/>
    <w:rsid w:val="00C54D69"/>
    <w:rsid w:val="00C5517B"/>
    <w:rsid w:val="00C5642B"/>
    <w:rsid w:val="00C572CE"/>
    <w:rsid w:val="00C5794E"/>
    <w:rsid w:val="00C5798F"/>
    <w:rsid w:val="00C6050E"/>
    <w:rsid w:val="00C60555"/>
    <w:rsid w:val="00C60968"/>
    <w:rsid w:val="00C61884"/>
    <w:rsid w:val="00C61A1E"/>
    <w:rsid w:val="00C61F8A"/>
    <w:rsid w:val="00C621E9"/>
    <w:rsid w:val="00C628EC"/>
    <w:rsid w:val="00C629BA"/>
    <w:rsid w:val="00C62F28"/>
    <w:rsid w:val="00C63B6D"/>
    <w:rsid w:val="00C63D39"/>
    <w:rsid w:val="00C63D7B"/>
    <w:rsid w:val="00C63EDD"/>
    <w:rsid w:val="00C64000"/>
    <w:rsid w:val="00C64456"/>
    <w:rsid w:val="00C65B36"/>
    <w:rsid w:val="00C67726"/>
    <w:rsid w:val="00C70420"/>
    <w:rsid w:val="00C70579"/>
    <w:rsid w:val="00C7292E"/>
    <w:rsid w:val="00C72C17"/>
    <w:rsid w:val="00C739BE"/>
    <w:rsid w:val="00C7405B"/>
    <w:rsid w:val="00C742A9"/>
    <w:rsid w:val="00C74E88"/>
    <w:rsid w:val="00C75534"/>
    <w:rsid w:val="00C75769"/>
    <w:rsid w:val="00C80924"/>
    <w:rsid w:val="00C8286B"/>
    <w:rsid w:val="00C83F2D"/>
    <w:rsid w:val="00C84F74"/>
    <w:rsid w:val="00C855C2"/>
    <w:rsid w:val="00C86509"/>
    <w:rsid w:val="00C86C7A"/>
    <w:rsid w:val="00C90676"/>
    <w:rsid w:val="00C9110D"/>
    <w:rsid w:val="00C92108"/>
    <w:rsid w:val="00C923AC"/>
    <w:rsid w:val="00C93B7B"/>
    <w:rsid w:val="00C946F4"/>
    <w:rsid w:val="00C947F8"/>
    <w:rsid w:val="00C9515F"/>
    <w:rsid w:val="00C95BC0"/>
    <w:rsid w:val="00C963C5"/>
    <w:rsid w:val="00CA0144"/>
    <w:rsid w:val="00CA030C"/>
    <w:rsid w:val="00CA1F41"/>
    <w:rsid w:val="00CA30E2"/>
    <w:rsid w:val="00CA3209"/>
    <w:rsid w:val="00CA32EE"/>
    <w:rsid w:val="00CA44B6"/>
    <w:rsid w:val="00CA458D"/>
    <w:rsid w:val="00CA45BC"/>
    <w:rsid w:val="00CA5771"/>
    <w:rsid w:val="00CA5B53"/>
    <w:rsid w:val="00CA6A1A"/>
    <w:rsid w:val="00CA6CD7"/>
    <w:rsid w:val="00CA7B45"/>
    <w:rsid w:val="00CB0551"/>
    <w:rsid w:val="00CB0885"/>
    <w:rsid w:val="00CB1F52"/>
    <w:rsid w:val="00CB2251"/>
    <w:rsid w:val="00CB328B"/>
    <w:rsid w:val="00CB4446"/>
    <w:rsid w:val="00CB4F33"/>
    <w:rsid w:val="00CB5531"/>
    <w:rsid w:val="00CB6687"/>
    <w:rsid w:val="00CC01B0"/>
    <w:rsid w:val="00CC02F0"/>
    <w:rsid w:val="00CC1E75"/>
    <w:rsid w:val="00CC1FF7"/>
    <w:rsid w:val="00CC2E0E"/>
    <w:rsid w:val="00CC35F0"/>
    <w:rsid w:val="00CC361C"/>
    <w:rsid w:val="00CC474B"/>
    <w:rsid w:val="00CC5F2E"/>
    <w:rsid w:val="00CC64CA"/>
    <w:rsid w:val="00CC658C"/>
    <w:rsid w:val="00CC67BF"/>
    <w:rsid w:val="00CC6A18"/>
    <w:rsid w:val="00CC738A"/>
    <w:rsid w:val="00CD0843"/>
    <w:rsid w:val="00CD0E4F"/>
    <w:rsid w:val="00CD0F53"/>
    <w:rsid w:val="00CD2D93"/>
    <w:rsid w:val="00CD305A"/>
    <w:rsid w:val="00CD4E31"/>
    <w:rsid w:val="00CD5A78"/>
    <w:rsid w:val="00CD5F9D"/>
    <w:rsid w:val="00CD721F"/>
    <w:rsid w:val="00CD7345"/>
    <w:rsid w:val="00CE1872"/>
    <w:rsid w:val="00CE2B07"/>
    <w:rsid w:val="00CE372E"/>
    <w:rsid w:val="00CE62EA"/>
    <w:rsid w:val="00CE654C"/>
    <w:rsid w:val="00CE7648"/>
    <w:rsid w:val="00CF0A1B"/>
    <w:rsid w:val="00CF14B8"/>
    <w:rsid w:val="00CF1585"/>
    <w:rsid w:val="00CF15D8"/>
    <w:rsid w:val="00CF19F6"/>
    <w:rsid w:val="00CF2F4F"/>
    <w:rsid w:val="00CF3EA9"/>
    <w:rsid w:val="00CF42FC"/>
    <w:rsid w:val="00CF536D"/>
    <w:rsid w:val="00CF7A85"/>
    <w:rsid w:val="00D00576"/>
    <w:rsid w:val="00D01A02"/>
    <w:rsid w:val="00D02E9D"/>
    <w:rsid w:val="00D03F21"/>
    <w:rsid w:val="00D0486B"/>
    <w:rsid w:val="00D0506C"/>
    <w:rsid w:val="00D06519"/>
    <w:rsid w:val="00D0669A"/>
    <w:rsid w:val="00D0704A"/>
    <w:rsid w:val="00D108B3"/>
    <w:rsid w:val="00D10CB8"/>
    <w:rsid w:val="00D11D5E"/>
    <w:rsid w:val="00D12806"/>
    <w:rsid w:val="00D12D44"/>
    <w:rsid w:val="00D13855"/>
    <w:rsid w:val="00D139D2"/>
    <w:rsid w:val="00D13DC6"/>
    <w:rsid w:val="00D14716"/>
    <w:rsid w:val="00D14842"/>
    <w:rsid w:val="00D14DB7"/>
    <w:rsid w:val="00D15018"/>
    <w:rsid w:val="00D15266"/>
    <w:rsid w:val="00D158AC"/>
    <w:rsid w:val="00D1694C"/>
    <w:rsid w:val="00D1743D"/>
    <w:rsid w:val="00D20F5E"/>
    <w:rsid w:val="00D2277D"/>
    <w:rsid w:val="00D23B76"/>
    <w:rsid w:val="00D24B17"/>
    <w:rsid w:val="00D24B4A"/>
    <w:rsid w:val="00D24E1E"/>
    <w:rsid w:val="00D25358"/>
    <w:rsid w:val="00D25C37"/>
    <w:rsid w:val="00D27507"/>
    <w:rsid w:val="00D30413"/>
    <w:rsid w:val="00D309AB"/>
    <w:rsid w:val="00D30B5C"/>
    <w:rsid w:val="00D30BFC"/>
    <w:rsid w:val="00D31A39"/>
    <w:rsid w:val="00D31EE6"/>
    <w:rsid w:val="00D320D0"/>
    <w:rsid w:val="00D337D2"/>
    <w:rsid w:val="00D33EFF"/>
    <w:rsid w:val="00D34728"/>
    <w:rsid w:val="00D3620E"/>
    <w:rsid w:val="00D371AC"/>
    <w:rsid w:val="00D379A3"/>
    <w:rsid w:val="00D37FA8"/>
    <w:rsid w:val="00D40B42"/>
    <w:rsid w:val="00D41075"/>
    <w:rsid w:val="00D41C1A"/>
    <w:rsid w:val="00D41C91"/>
    <w:rsid w:val="00D42534"/>
    <w:rsid w:val="00D4416F"/>
    <w:rsid w:val="00D45FF3"/>
    <w:rsid w:val="00D46FDE"/>
    <w:rsid w:val="00D4722E"/>
    <w:rsid w:val="00D47D0A"/>
    <w:rsid w:val="00D50006"/>
    <w:rsid w:val="00D509DC"/>
    <w:rsid w:val="00D50EF5"/>
    <w:rsid w:val="00D512CF"/>
    <w:rsid w:val="00D51AF0"/>
    <w:rsid w:val="00D51C63"/>
    <w:rsid w:val="00D52825"/>
    <w:rsid w:val="00D528B9"/>
    <w:rsid w:val="00D52D7B"/>
    <w:rsid w:val="00D52EB4"/>
    <w:rsid w:val="00D53186"/>
    <w:rsid w:val="00D53EFD"/>
    <w:rsid w:val="00D54401"/>
    <w:rsid w:val="00D5487D"/>
    <w:rsid w:val="00D54A77"/>
    <w:rsid w:val="00D5588B"/>
    <w:rsid w:val="00D56DB7"/>
    <w:rsid w:val="00D57D73"/>
    <w:rsid w:val="00D60140"/>
    <w:rsid w:val="00D6024A"/>
    <w:rsid w:val="00D608B5"/>
    <w:rsid w:val="00D6293C"/>
    <w:rsid w:val="00D64739"/>
    <w:rsid w:val="00D65288"/>
    <w:rsid w:val="00D669C0"/>
    <w:rsid w:val="00D71F99"/>
    <w:rsid w:val="00D73CA4"/>
    <w:rsid w:val="00D73D71"/>
    <w:rsid w:val="00D74396"/>
    <w:rsid w:val="00D74450"/>
    <w:rsid w:val="00D74938"/>
    <w:rsid w:val="00D74E6C"/>
    <w:rsid w:val="00D80284"/>
    <w:rsid w:val="00D81B70"/>
    <w:rsid w:val="00D81F71"/>
    <w:rsid w:val="00D8220D"/>
    <w:rsid w:val="00D826F5"/>
    <w:rsid w:val="00D82D90"/>
    <w:rsid w:val="00D83206"/>
    <w:rsid w:val="00D83842"/>
    <w:rsid w:val="00D841B1"/>
    <w:rsid w:val="00D84A6D"/>
    <w:rsid w:val="00D85207"/>
    <w:rsid w:val="00D8642D"/>
    <w:rsid w:val="00D86EA0"/>
    <w:rsid w:val="00D86F77"/>
    <w:rsid w:val="00D871F9"/>
    <w:rsid w:val="00D87E86"/>
    <w:rsid w:val="00D90A5E"/>
    <w:rsid w:val="00D91A68"/>
    <w:rsid w:val="00D92A52"/>
    <w:rsid w:val="00D935F7"/>
    <w:rsid w:val="00D93D48"/>
    <w:rsid w:val="00D940FC"/>
    <w:rsid w:val="00D9542E"/>
    <w:rsid w:val="00D95A68"/>
    <w:rsid w:val="00D95D6B"/>
    <w:rsid w:val="00D9664C"/>
    <w:rsid w:val="00D96719"/>
    <w:rsid w:val="00D967A6"/>
    <w:rsid w:val="00D96C56"/>
    <w:rsid w:val="00DA17C7"/>
    <w:rsid w:val="00DA4963"/>
    <w:rsid w:val="00DA4C7F"/>
    <w:rsid w:val="00DA5E60"/>
    <w:rsid w:val="00DA6968"/>
    <w:rsid w:val="00DA6A9A"/>
    <w:rsid w:val="00DA6C14"/>
    <w:rsid w:val="00DA6E31"/>
    <w:rsid w:val="00DB03B8"/>
    <w:rsid w:val="00DB1EFD"/>
    <w:rsid w:val="00DB1F0B"/>
    <w:rsid w:val="00DB3EAF"/>
    <w:rsid w:val="00DB3F4D"/>
    <w:rsid w:val="00DB46C6"/>
    <w:rsid w:val="00DB6458"/>
    <w:rsid w:val="00DB6AFD"/>
    <w:rsid w:val="00DC2037"/>
    <w:rsid w:val="00DC24BB"/>
    <w:rsid w:val="00DC3203"/>
    <w:rsid w:val="00DC3C99"/>
    <w:rsid w:val="00DC3D7A"/>
    <w:rsid w:val="00DC402C"/>
    <w:rsid w:val="00DC52F5"/>
    <w:rsid w:val="00DC5F1B"/>
    <w:rsid w:val="00DC5FD0"/>
    <w:rsid w:val="00DC5FD3"/>
    <w:rsid w:val="00DC731C"/>
    <w:rsid w:val="00DC7A38"/>
    <w:rsid w:val="00DC7AB3"/>
    <w:rsid w:val="00DD0354"/>
    <w:rsid w:val="00DD0C0C"/>
    <w:rsid w:val="00DD27D7"/>
    <w:rsid w:val="00DD3F52"/>
    <w:rsid w:val="00DD458C"/>
    <w:rsid w:val="00DD4BDD"/>
    <w:rsid w:val="00DD5F27"/>
    <w:rsid w:val="00DD6B18"/>
    <w:rsid w:val="00DD72E9"/>
    <w:rsid w:val="00DD7605"/>
    <w:rsid w:val="00DE0500"/>
    <w:rsid w:val="00DE176E"/>
    <w:rsid w:val="00DE2020"/>
    <w:rsid w:val="00DE24D3"/>
    <w:rsid w:val="00DE3476"/>
    <w:rsid w:val="00DE3D0C"/>
    <w:rsid w:val="00DE4880"/>
    <w:rsid w:val="00DE4C6C"/>
    <w:rsid w:val="00DE5C3A"/>
    <w:rsid w:val="00DE74B9"/>
    <w:rsid w:val="00DE79BE"/>
    <w:rsid w:val="00DE7BEA"/>
    <w:rsid w:val="00DF012A"/>
    <w:rsid w:val="00DF03C3"/>
    <w:rsid w:val="00DF16A5"/>
    <w:rsid w:val="00DF2070"/>
    <w:rsid w:val="00DF21AA"/>
    <w:rsid w:val="00DF4396"/>
    <w:rsid w:val="00DF44CB"/>
    <w:rsid w:val="00DF5B84"/>
    <w:rsid w:val="00DF6231"/>
    <w:rsid w:val="00DF6D5B"/>
    <w:rsid w:val="00DF771B"/>
    <w:rsid w:val="00DF7976"/>
    <w:rsid w:val="00DF7EE2"/>
    <w:rsid w:val="00E0105F"/>
    <w:rsid w:val="00E012FD"/>
    <w:rsid w:val="00E018C5"/>
    <w:rsid w:val="00E01BAA"/>
    <w:rsid w:val="00E01D8D"/>
    <w:rsid w:val="00E021AB"/>
    <w:rsid w:val="00E0282A"/>
    <w:rsid w:val="00E02F9B"/>
    <w:rsid w:val="00E04102"/>
    <w:rsid w:val="00E04167"/>
    <w:rsid w:val="00E05510"/>
    <w:rsid w:val="00E07E14"/>
    <w:rsid w:val="00E1084D"/>
    <w:rsid w:val="00E10EA5"/>
    <w:rsid w:val="00E1172A"/>
    <w:rsid w:val="00E135EE"/>
    <w:rsid w:val="00E14DCD"/>
    <w:rsid w:val="00E14F94"/>
    <w:rsid w:val="00E1548F"/>
    <w:rsid w:val="00E168D2"/>
    <w:rsid w:val="00E17336"/>
    <w:rsid w:val="00E17D15"/>
    <w:rsid w:val="00E200BD"/>
    <w:rsid w:val="00E20191"/>
    <w:rsid w:val="00E2019A"/>
    <w:rsid w:val="00E203A2"/>
    <w:rsid w:val="00E2170B"/>
    <w:rsid w:val="00E21AF2"/>
    <w:rsid w:val="00E22522"/>
    <w:rsid w:val="00E22B95"/>
    <w:rsid w:val="00E23EFA"/>
    <w:rsid w:val="00E240AA"/>
    <w:rsid w:val="00E2414B"/>
    <w:rsid w:val="00E24247"/>
    <w:rsid w:val="00E24F7D"/>
    <w:rsid w:val="00E25B1B"/>
    <w:rsid w:val="00E27267"/>
    <w:rsid w:val="00E27C9F"/>
    <w:rsid w:val="00E30331"/>
    <w:rsid w:val="00E30769"/>
    <w:rsid w:val="00E309AA"/>
    <w:rsid w:val="00E30BB8"/>
    <w:rsid w:val="00E30FE5"/>
    <w:rsid w:val="00E31A5B"/>
    <w:rsid w:val="00E31F9C"/>
    <w:rsid w:val="00E34234"/>
    <w:rsid w:val="00E3556C"/>
    <w:rsid w:val="00E356D5"/>
    <w:rsid w:val="00E35A3D"/>
    <w:rsid w:val="00E36300"/>
    <w:rsid w:val="00E36641"/>
    <w:rsid w:val="00E36F13"/>
    <w:rsid w:val="00E400D0"/>
    <w:rsid w:val="00E40488"/>
    <w:rsid w:val="00E40E24"/>
    <w:rsid w:val="00E42149"/>
    <w:rsid w:val="00E44515"/>
    <w:rsid w:val="00E448FE"/>
    <w:rsid w:val="00E45012"/>
    <w:rsid w:val="00E470E1"/>
    <w:rsid w:val="00E470E8"/>
    <w:rsid w:val="00E502AF"/>
    <w:rsid w:val="00E50367"/>
    <w:rsid w:val="00E51A27"/>
    <w:rsid w:val="00E51ABA"/>
    <w:rsid w:val="00E524CB"/>
    <w:rsid w:val="00E53AEE"/>
    <w:rsid w:val="00E55160"/>
    <w:rsid w:val="00E57F3A"/>
    <w:rsid w:val="00E621DC"/>
    <w:rsid w:val="00E63B45"/>
    <w:rsid w:val="00E6416A"/>
    <w:rsid w:val="00E64767"/>
    <w:rsid w:val="00E65456"/>
    <w:rsid w:val="00E65A91"/>
    <w:rsid w:val="00E66188"/>
    <w:rsid w:val="00E664FB"/>
    <w:rsid w:val="00E672F0"/>
    <w:rsid w:val="00E67DE7"/>
    <w:rsid w:val="00E70373"/>
    <w:rsid w:val="00E7214D"/>
    <w:rsid w:val="00E72E40"/>
    <w:rsid w:val="00E73665"/>
    <w:rsid w:val="00E73744"/>
    <w:rsid w:val="00E73999"/>
    <w:rsid w:val="00E73BDC"/>
    <w:rsid w:val="00E73E9E"/>
    <w:rsid w:val="00E74AEB"/>
    <w:rsid w:val="00E74BB6"/>
    <w:rsid w:val="00E7552B"/>
    <w:rsid w:val="00E75AE4"/>
    <w:rsid w:val="00E7648D"/>
    <w:rsid w:val="00E768C1"/>
    <w:rsid w:val="00E77214"/>
    <w:rsid w:val="00E77698"/>
    <w:rsid w:val="00E81481"/>
    <w:rsid w:val="00E81660"/>
    <w:rsid w:val="00E81ED8"/>
    <w:rsid w:val="00E82BEC"/>
    <w:rsid w:val="00E833C3"/>
    <w:rsid w:val="00E83459"/>
    <w:rsid w:val="00E8445A"/>
    <w:rsid w:val="00E854FE"/>
    <w:rsid w:val="00E87601"/>
    <w:rsid w:val="00E90627"/>
    <w:rsid w:val="00E906CC"/>
    <w:rsid w:val="00E93274"/>
    <w:rsid w:val="00E93516"/>
    <w:rsid w:val="00E939A0"/>
    <w:rsid w:val="00E93BA8"/>
    <w:rsid w:val="00E94B16"/>
    <w:rsid w:val="00E969D5"/>
    <w:rsid w:val="00E96AA7"/>
    <w:rsid w:val="00E97E4E"/>
    <w:rsid w:val="00EA14DD"/>
    <w:rsid w:val="00EA1CC2"/>
    <w:rsid w:val="00EA2D76"/>
    <w:rsid w:val="00EA3C0D"/>
    <w:rsid w:val="00EA4644"/>
    <w:rsid w:val="00EA4759"/>
    <w:rsid w:val="00EA480E"/>
    <w:rsid w:val="00EA5C22"/>
    <w:rsid w:val="00EA6714"/>
    <w:rsid w:val="00EA69D8"/>
    <w:rsid w:val="00EA758A"/>
    <w:rsid w:val="00EA77D4"/>
    <w:rsid w:val="00EB096F"/>
    <w:rsid w:val="00EB0A6C"/>
    <w:rsid w:val="00EB199F"/>
    <w:rsid w:val="00EB21A4"/>
    <w:rsid w:val="00EB228F"/>
    <w:rsid w:val="00EB2522"/>
    <w:rsid w:val="00EB27C4"/>
    <w:rsid w:val="00EB371D"/>
    <w:rsid w:val="00EB3BB2"/>
    <w:rsid w:val="00EB4BB0"/>
    <w:rsid w:val="00EB5387"/>
    <w:rsid w:val="00EB5C10"/>
    <w:rsid w:val="00EB7322"/>
    <w:rsid w:val="00EB73CC"/>
    <w:rsid w:val="00EC0FE9"/>
    <w:rsid w:val="00EC1913"/>
    <w:rsid w:val="00EC198B"/>
    <w:rsid w:val="00EC1C1B"/>
    <w:rsid w:val="00EC2275"/>
    <w:rsid w:val="00EC2458"/>
    <w:rsid w:val="00EC33A9"/>
    <w:rsid w:val="00EC426D"/>
    <w:rsid w:val="00EC4F5A"/>
    <w:rsid w:val="00EC571B"/>
    <w:rsid w:val="00EC57D7"/>
    <w:rsid w:val="00EC5E56"/>
    <w:rsid w:val="00EC6385"/>
    <w:rsid w:val="00EC68AA"/>
    <w:rsid w:val="00ED0424"/>
    <w:rsid w:val="00ED15CF"/>
    <w:rsid w:val="00ED1DE9"/>
    <w:rsid w:val="00ED20CB"/>
    <w:rsid w:val="00ED23D4"/>
    <w:rsid w:val="00ED2864"/>
    <w:rsid w:val="00ED54C4"/>
    <w:rsid w:val="00ED5E0B"/>
    <w:rsid w:val="00ED62A2"/>
    <w:rsid w:val="00ED6314"/>
    <w:rsid w:val="00ED67A3"/>
    <w:rsid w:val="00ED7D5A"/>
    <w:rsid w:val="00EE0EAB"/>
    <w:rsid w:val="00EE1BDC"/>
    <w:rsid w:val="00EE37B6"/>
    <w:rsid w:val="00EE3EE1"/>
    <w:rsid w:val="00EE6684"/>
    <w:rsid w:val="00EF0F45"/>
    <w:rsid w:val="00EF1D1F"/>
    <w:rsid w:val="00EF37E9"/>
    <w:rsid w:val="00EF40D0"/>
    <w:rsid w:val="00EF59D1"/>
    <w:rsid w:val="00EF703E"/>
    <w:rsid w:val="00EF7463"/>
    <w:rsid w:val="00EF7971"/>
    <w:rsid w:val="00F002EF"/>
    <w:rsid w:val="00F01EE9"/>
    <w:rsid w:val="00F02172"/>
    <w:rsid w:val="00F02280"/>
    <w:rsid w:val="00F023DB"/>
    <w:rsid w:val="00F02DC0"/>
    <w:rsid w:val="00F0409C"/>
    <w:rsid w:val="00F04285"/>
    <w:rsid w:val="00F048B5"/>
    <w:rsid w:val="00F04900"/>
    <w:rsid w:val="00F05826"/>
    <w:rsid w:val="00F0593F"/>
    <w:rsid w:val="00F065A4"/>
    <w:rsid w:val="00F076EE"/>
    <w:rsid w:val="00F07ECD"/>
    <w:rsid w:val="00F110A3"/>
    <w:rsid w:val="00F11201"/>
    <w:rsid w:val="00F11748"/>
    <w:rsid w:val="00F126B9"/>
    <w:rsid w:val="00F12715"/>
    <w:rsid w:val="00F14281"/>
    <w:rsid w:val="00F144D5"/>
    <w:rsid w:val="00F146F0"/>
    <w:rsid w:val="00F15039"/>
    <w:rsid w:val="00F1638E"/>
    <w:rsid w:val="00F17429"/>
    <w:rsid w:val="00F179FF"/>
    <w:rsid w:val="00F20FF3"/>
    <w:rsid w:val="00F2190B"/>
    <w:rsid w:val="00F2270D"/>
    <w:rsid w:val="00F227E1"/>
    <w:rsid w:val="00F228B5"/>
    <w:rsid w:val="00F2389C"/>
    <w:rsid w:val="00F25489"/>
    <w:rsid w:val="00F25C67"/>
    <w:rsid w:val="00F25E59"/>
    <w:rsid w:val="00F26655"/>
    <w:rsid w:val="00F26DDE"/>
    <w:rsid w:val="00F30DFF"/>
    <w:rsid w:val="00F31C3A"/>
    <w:rsid w:val="00F31DC0"/>
    <w:rsid w:val="00F32B80"/>
    <w:rsid w:val="00F340EB"/>
    <w:rsid w:val="00F35285"/>
    <w:rsid w:val="00F35CA5"/>
    <w:rsid w:val="00F36AAC"/>
    <w:rsid w:val="00F36D8E"/>
    <w:rsid w:val="00F370C7"/>
    <w:rsid w:val="00F371BF"/>
    <w:rsid w:val="00F40235"/>
    <w:rsid w:val="00F40466"/>
    <w:rsid w:val="00F408AF"/>
    <w:rsid w:val="00F419BB"/>
    <w:rsid w:val="00F42CC8"/>
    <w:rsid w:val="00F43B9D"/>
    <w:rsid w:val="00F44691"/>
    <w:rsid w:val="00F44D5E"/>
    <w:rsid w:val="00F44FED"/>
    <w:rsid w:val="00F455F6"/>
    <w:rsid w:val="00F45A1A"/>
    <w:rsid w:val="00F46040"/>
    <w:rsid w:val="00F4645A"/>
    <w:rsid w:val="00F47320"/>
    <w:rsid w:val="00F508D9"/>
    <w:rsid w:val="00F50C97"/>
    <w:rsid w:val="00F50D4A"/>
    <w:rsid w:val="00F51806"/>
    <w:rsid w:val="00F5259A"/>
    <w:rsid w:val="00F525A4"/>
    <w:rsid w:val="00F52A70"/>
    <w:rsid w:val="00F53791"/>
    <w:rsid w:val="00F53A35"/>
    <w:rsid w:val="00F53B81"/>
    <w:rsid w:val="00F543D7"/>
    <w:rsid w:val="00F54D60"/>
    <w:rsid w:val="00F551FA"/>
    <w:rsid w:val="00F55837"/>
    <w:rsid w:val="00F55A3D"/>
    <w:rsid w:val="00F56E41"/>
    <w:rsid w:val="00F5744B"/>
    <w:rsid w:val="00F61209"/>
    <w:rsid w:val="00F616E0"/>
    <w:rsid w:val="00F6244D"/>
    <w:rsid w:val="00F6259E"/>
    <w:rsid w:val="00F6277A"/>
    <w:rsid w:val="00F65AD6"/>
    <w:rsid w:val="00F65DD4"/>
    <w:rsid w:val="00F66E33"/>
    <w:rsid w:val="00F672B2"/>
    <w:rsid w:val="00F67883"/>
    <w:rsid w:val="00F70D11"/>
    <w:rsid w:val="00F7229F"/>
    <w:rsid w:val="00F7311B"/>
    <w:rsid w:val="00F742A4"/>
    <w:rsid w:val="00F74D8C"/>
    <w:rsid w:val="00F80213"/>
    <w:rsid w:val="00F81066"/>
    <w:rsid w:val="00F81AD0"/>
    <w:rsid w:val="00F81E56"/>
    <w:rsid w:val="00F83293"/>
    <w:rsid w:val="00F8385D"/>
    <w:rsid w:val="00F83973"/>
    <w:rsid w:val="00F83E98"/>
    <w:rsid w:val="00F84DF2"/>
    <w:rsid w:val="00F8524D"/>
    <w:rsid w:val="00F85296"/>
    <w:rsid w:val="00F8568C"/>
    <w:rsid w:val="00F878A4"/>
    <w:rsid w:val="00F87FA3"/>
    <w:rsid w:val="00F9053C"/>
    <w:rsid w:val="00F9059E"/>
    <w:rsid w:val="00F91F44"/>
    <w:rsid w:val="00F939B0"/>
    <w:rsid w:val="00F93D8C"/>
    <w:rsid w:val="00F94258"/>
    <w:rsid w:val="00F94313"/>
    <w:rsid w:val="00F94557"/>
    <w:rsid w:val="00F95394"/>
    <w:rsid w:val="00F95CA2"/>
    <w:rsid w:val="00F965BA"/>
    <w:rsid w:val="00FA0A64"/>
    <w:rsid w:val="00FA1F16"/>
    <w:rsid w:val="00FA2ACA"/>
    <w:rsid w:val="00FA3102"/>
    <w:rsid w:val="00FA35C6"/>
    <w:rsid w:val="00FA37E4"/>
    <w:rsid w:val="00FA39DB"/>
    <w:rsid w:val="00FA48D4"/>
    <w:rsid w:val="00FA54FA"/>
    <w:rsid w:val="00FA62B9"/>
    <w:rsid w:val="00FA6D39"/>
    <w:rsid w:val="00FA7D91"/>
    <w:rsid w:val="00FB01F9"/>
    <w:rsid w:val="00FB0204"/>
    <w:rsid w:val="00FB141D"/>
    <w:rsid w:val="00FB205E"/>
    <w:rsid w:val="00FB227E"/>
    <w:rsid w:val="00FB2382"/>
    <w:rsid w:val="00FB3D61"/>
    <w:rsid w:val="00FB44CE"/>
    <w:rsid w:val="00FB5009"/>
    <w:rsid w:val="00FB6E2F"/>
    <w:rsid w:val="00FB76AB"/>
    <w:rsid w:val="00FB7EFC"/>
    <w:rsid w:val="00FC0036"/>
    <w:rsid w:val="00FC03D9"/>
    <w:rsid w:val="00FC1CD2"/>
    <w:rsid w:val="00FC4A74"/>
    <w:rsid w:val="00FD03FE"/>
    <w:rsid w:val="00FD0746"/>
    <w:rsid w:val="00FD0FBB"/>
    <w:rsid w:val="00FD126E"/>
    <w:rsid w:val="00FD2706"/>
    <w:rsid w:val="00FD2A22"/>
    <w:rsid w:val="00FD2BF5"/>
    <w:rsid w:val="00FD3C36"/>
    <w:rsid w:val="00FD4C92"/>
    <w:rsid w:val="00FD4D81"/>
    <w:rsid w:val="00FD5CE5"/>
    <w:rsid w:val="00FD5F2F"/>
    <w:rsid w:val="00FD7498"/>
    <w:rsid w:val="00FD7FB3"/>
    <w:rsid w:val="00FE06D0"/>
    <w:rsid w:val="00FE08C6"/>
    <w:rsid w:val="00FE2571"/>
    <w:rsid w:val="00FE45A8"/>
    <w:rsid w:val="00FE4713"/>
    <w:rsid w:val="00FE47CD"/>
    <w:rsid w:val="00FE6576"/>
    <w:rsid w:val="00FF1D4B"/>
    <w:rsid w:val="00FF1F44"/>
    <w:rsid w:val="00FF225E"/>
    <w:rsid w:val="00FF3691"/>
    <w:rsid w:val="00FF4129"/>
    <w:rsid w:val="00FF42F9"/>
    <w:rsid w:val="00FF61D7"/>
    <w:rsid w:val="00FF62C1"/>
    <w:rsid w:val="00FF672C"/>
    <w:rsid w:val="00FF6CE8"/>
    <w:rsid w:val="00FF75E7"/>
    <w:rsid w:val="00FF7CE5"/>
    <w:rsid w:val="0B276BE3"/>
    <w:rsid w:val="0B970B82"/>
    <w:rsid w:val="0F3ADF39"/>
    <w:rsid w:val="11D8877F"/>
    <w:rsid w:val="244FAA0C"/>
    <w:rsid w:val="27DBD8C8"/>
    <w:rsid w:val="2FE5FFF7"/>
    <w:rsid w:val="31CA4C4B"/>
    <w:rsid w:val="3458A462"/>
    <w:rsid w:val="35D2369D"/>
    <w:rsid w:val="39EDBC44"/>
    <w:rsid w:val="3F328A60"/>
    <w:rsid w:val="3F96AF62"/>
    <w:rsid w:val="41E27AB7"/>
    <w:rsid w:val="4A57821E"/>
    <w:rsid w:val="4A87A252"/>
    <w:rsid w:val="555216A8"/>
    <w:rsid w:val="5C15F65B"/>
    <w:rsid w:val="5C7A1B5D"/>
    <w:rsid w:val="60D8914E"/>
    <w:rsid w:val="621F597D"/>
    <w:rsid w:val="633D6398"/>
    <w:rsid w:val="635FEF67"/>
    <w:rsid w:val="6645C643"/>
    <w:rsid w:val="6681F450"/>
    <w:rsid w:val="687B75BE"/>
    <w:rsid w:val="68B89EEA"/>
    <w:rsid w:val="6B733687"/>
    <w:rsid w:val="6B840CB7"/>
    <w:rsid w:val="742E4360"/>
    <w:rsid w:val="7662E3E8"/>
    <w:rsid w:val="769315A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4596B4"/>
  <w14:defaultImageDpi w14:val="330"/>
  <w15:docId w15:val="{C44C8B56-BE74-482D-8017-488DE45FD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096F"/>
    <w:pPr>
      <w:spacing w:line="480" w:lineRule="auto"/>
    </w:pPr>
    <w:rPr>
      <w:sz w:val="24"/>
      <w:szCs w:val="24"/>
    </w:rPr>
  </w:style>
  <w:style w:type="paragraph" w:styleId="Ttulo1">
    <w:name w:val="heading 1"/>
    <w:basedOn w:val="Normal"/>
    <w:next w:val="Paragraph"/>
    <w:link w:val="Ttulo1Car"/>
    <w:qFormat/>
    <w:rsid w:val="00AE1ED4"/>
    <w:pPr>
      <w:keepNext/>
      <w:spacing w:before="360" w:after="60" w:line="360" w:lineRule="auto"/>
      <w:ind w:right="567"/>
      <w:contextualSpacing/>
      <w:outlineLvl w:val="0"/>
    </w:pPr>
    <w:rPr>
      <w:rFonts w:cs="Arial"/>
      <w:b/>
      <w:bCs/>
      <w:kern w:val="32"/>
      <w:szCs w:val="32"/>
    </w:rPr>
  </w:style>
  <w:style w:type="paragraph" w:styleId="Ttulo2">
    <w:name w:val="heading 2"/>
    <w:basedOn w:val="Normal"/>
    <w:next w:val="Paragraph"/>
    <w:link w:val="Ttulo2Car"/>
    <w:qFormat/>
    <w:rsid w:val="008D07FB"/>
    <w:pPr>
      <w:keepNext/>
      <w:spacing w:before="360" w:after="60" w:line="360" w:lineRule="auto"/>
      <w:ind w:right="567"/>
      <w:contextualSpacing/>
      <w:outlineLvl w:val="1"/>
    </w:pPr>
    <w:rPr>
      <w:rFonts w:cs="Arial"/>
      <w:b/>
      <w:bCs/>
      <w:i/>
      <w:iCs/>
      <w:szCs w:val="28"/>
    </w:rPr>
  </w:style>
  <w:style w:type="paragraph" w:styleId="Ttulo3">
    <w:name w:val="heading 3"/>
    <w:basedOn w:val="Normal"/>
    <w:next w:val="Paragraph"/>
    <w:link w:val="Ttulo3Car"/>
    <w:qFormat/>
    <w:rsid w:val="00DF7EE2"/>
    <w:pPr>
      <w:keepNext/>
      <w:spacing w:before="360" w:after="60" w:line="360" w:lineRule="auto"/>
      <w:ind w:right="567"/>
      <w:contextualSpacing/>
      <w:outlineLvl w:val="2"/>
    </w:pPr>
    <w:rPr>
      <w:rFonts w:cs="Arial"/>
      <w:bCs/>
      <w:i/>
      <w:szCs w:val="26"/>
    </w:rPr>
  </w:style>
  <w:style w:type="paragraph" w:styleId="Ttulo4">
    <w:name w:val="heading 4"/>
    <w:basedOn w:val="Paragraph"/>
    <w:next w:val="Newparagraph"/>
    <w:link w:val="Ttulo4Car"/>
    <w:rsid w:val="00F43B9D"/>
    <w:pPr>
      <w:spacing w:before="360"/>
      <w:outlineLvl w:val="3"/>
    </w:pPr>
    <w:rPr>
      <w:bCs/>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rticletitle">
    <w:name w:val="Article title"/>
    <w:basedOn w:val="Normal"/>
    <w:next w:val="Normal"/>
    <w:qFormat/>
    <w:rsid w:val="0024692A"/>
    <w:pPr>
      <w:spacing w:after="120" w:line="360" w:lineRule="auto"/>
    </w:pPr>
    <w:rPr>
      <w:b/>
      <w:sz w:val="28"/>
    </w:rPr>
  </w:style>
  <w:style w:type="paragraph" w:customStyle="1" w:styleId="Authornames">
    <w:name w:val="Author names"/>
    <w:basedOn w:val="Normal"/>
    <w:next w:val="Normal"/>
    <w:qFormat/>
    <w:rsid w:val="00F04900"/>
    <w:pPr>
      <w:spacing w:before="240" w:line="360" w:lineRule="auto"/>
    </w:pPr>
    <w:rPr>
      <w:sz w:val="28"/>
    </w:rPr>
  </w:style>
  <w:style w:type="paragraph" w:customStyle="1" w:styleId="Affiliation">
    <w:name w:val="Affiliation"/>
    <w:basedOn w:val="Normal"/>
    <w:qFormat/>
    <w:rsid w:val="00F04900"/>
    <w:pPr>
      <w:spacing w:before="240" w:line="360" w:lineRule="auto"/>
    </w:pPr>
    <w:rPr>
      <w:i/>
    </w:rPr>
  </w:style>
  <w:style w:type="paragraph" w:customStyle="1" w:styleId="Receiveddates">
    <w:name w:val="Received dates"/>
    <w:basedOn w:val="Affiliation"/>
    <w:next w:val="Normal"/>
    <w:qFormat/>
    <w:rsid w:val="00CC474B"/>
  </w:style>
  <w:style w:type="paragraph" w:customStyle="1" w:styleId="Abstract">
    <w:name w:val="Abstract"/>
    <w:basedOn w:val="Normal"/>
    <w:next w:val="Keywords"/>
    <w:qFormat/>
    <w:rsid w:val="00310E13"/>
    <w:pPr>
      <w:spacing w:before="360" w:after="300" w:line="360" w:lineRule="auto"/>
      <w:ind w:left="720" w:right="567"/>
    </w:pPr>
    <w:rPr>
      <w:sz w:val="22"/>
    </w:rPr>
  </w:style>
  <w:style w:type="paragraph" w:customStyle="1" w:styleId="Keywords">
    <w:name w:val="Keywords"/>
    <w:basedOn w:val="Normal"/>
    <w:next w:val="Paragraph"/>
    <w:qFormat/>
    <w:rsid w:val="00BB1270"/>
    <w:pPr>
      <w:spacing w:before="240" w:after="240" w:line="360" w:lineRule="auto"/>
      <w:ind w:left="720" w:right="567"/>
    </w:pPr>
    <w:rPr>
      <w:sz w:val="22"/>
    </w:rPr>
  </w:style>
  <w:style w:type="paragraph" w:customStyle="1" w:styleId="Correspondencedetails">
    <w:name w:val="Correspondence details"/>
    <w:basedOn w:val="Normal"/>
    <w:qFormat/>
    <w:rsid w:val="00F04900"/>
    <w:pPr>
      <w:spacing w:before="240" w:line="360" w:lineRule="auto"/>
    </w:pPr>
  </w:style>
  <w:style w:type="paragraph" w:customStyle="1" w:styleId="Displayedquotation">
    <w:name w:val="Displayed quotation"/>
    <w:basedOn w:val="Normal"/>
    <w:qFormat/>
    <w:rsid w:val="0073183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D80284"/>
    <w:pPr>
      <w:widowControl/>
      <w:numPr>
        <w:numId w:val="24"/>
      </w:numPr>
      <w:spacing w:after="240"/>
      <w:contextualSpacing/>
    </w:pPr>
  </w:style>
  <w:style w:type="paragraph" w:customStyle="1" w:styleId="Displayedequation">
    <w:name w:val="Displayed equation"/>
    <w:basedOn w:val="Normal"/>
    <w:next w:val="Paragraph"/>
    <w:qFormat/>
    <w:rsid w:val="00EF0F45"/>
    <w:pPr>
      <w:tabs>
        <w:tab w:val="center" w:pos="4253"/>
        <w:tab w:val="right" w:pos="8222"/>
      </w:tabs>
      <w:spacing w:before="240" w:after="240"/>
      <w:jc w:val="center"/>
    </w:pPr>
  </w:style>
  <w:style w:type="paragraph" w:customStyle="1" w:styleId="Acknowledgements">
    <w:name w:val="Acknowledgements"/>
    <w:basedOn w:val="Normal"/>
    <w:next w:val="Normal"/>
    <w:qFormat/>
    <w:rsid w:val="00D379A3"/>
    <w:pPr>
      <w:spacing w:before="120" w:line="360" w:lineRule="auto"/>
    </w:pPr>
    <w:rPr>
      <w:sz w:val="22"/>
    </w:rPr>
  </w:style>
  <w:style w:type="paragraph" w:customStyle="1" w:styleId="Tabletitle">
    <w:name w:val="Table title"/>
    <w:basedOn w:val="Normal"/>
    <w:next w:val="Normal"/>
    <w:qFormat/>
    <w:rsid w:val="0031686C"/>
    <w:pPr>
      <w:spacing w:before="240" w:line="360" w:lineRule="auto"/>
    </w:pPr>
  </w:style>
  <w:style w:type="paragraph" w:customStyle="1" w:styleId="Figurecaption">
    <w:name w:val="Figure caption"/>
    <w:basedOn w:val="Normal"/>
    <w:next w:val="Normal"/>
    <w:qFormat/>
    <w:rsid w:val="0031686C"/>
    <w:pPr>
      <w:spacing w:before="240" w:line="360" w:lineRule="auto"/>
    </w:pPr>
  </w:style>
  <w:style w:type="paragraph" w:customStyle="1" w:styleId="Footnotes">
    <w:name w:val="Footnotes"/>
    <w:basedOn w:val="Normal"/>
    <w:qFormat/>
    <w:rsid w:val="006C6936"/>
    <w:pPr>
      <w:spacing w:before="120" w:line="360" w:lineRule="auto"/>
      <w:ind w:left="482" w:hanging="482"/>
      <w:contextualSpacing/>
    </w:pPr>
    <w:rPr>
      <w:sz w:val="22"/>
    </w:rPr>
  </w:style>
  <w:style w:type="paragraph" w:customStyle="1" w:styleId="Notesoncontributors">
    <w:name w:val="Notes on contributors"/>
    <w:basedOn w:val="Normal"/>
    <w:qFormat/>
    <w:rsid w:val="00F04900"/>
    <w:pPr>
      <w:spacing w:before="240" w:line="360" w:lineRule="auto"/>
    </w:pPr>
    <w:rPr>
      <w:sz w:val="22"/>
    </w:rPr>
  </w:style>
  <w:style w:type="paragraph" w:customStyle="1" w:styleId="Normalparagraphstyle">
    <w:name w:val="Normal paragraph style"/>
    <w:basedOn w:val="Normal"/>
    <w:next w:val="Normal"/>
    <w:rsid w:val="00562DEF"/>
  </w:style>
  <w:style w:type="paragraph" w:customStyle="1" w:styleId="Paragraph">
    <w:name w:val="Paragraph"/>
    <w:basedOn w:val="Normal"/>
    <w:next w:val="Newparagraph"/>
    <w:qFormat/>
    <w:rsid w:val="001B7681"/>
    <w:pPr>
      <w:widowControl w:val="0"/>
      <w:spacing w:before="240"/>
    </w:pPr>
  </w:style>
  <w:style w:type="paragraph" w:customStyle="1" w:styleId="Newparagraph">
    <w:name w:val="New paragraph"/>
    <w:basedOn w:val="Normal"/>
    <w:qFormat/>
    <w:rsid w:val="00AE2F8D"/>
    <w:pPr>
      <w:ind w:firstLine="720"/>
    </w:pPr>
  </w:style>
  <w:style w:type="paragraph" w:styleId="Sangranormal">
    <w:name w:val="Normal Indent"/>
    <w:basedOn w:val="Normal"/>
    <w:rsid w:val="00526454"/>
    <w:pPr>
      <w:ind w:left="720"/>
    </w:pPr>
  </w:style>
  <w:style w:type="paragraph" w:customStyle="1" w:styleId="References">
    <w:name w:val="References"/>
    <w:basedOn w:val="Normal"/>
    <w:qFormat/>
    <w:rsid w:val="002C53EE"/>
    <w:pPr>
      <w:spacing w:before="120" w:line="360" w:lineRule="auto"/>
      <w:ind w:left="720" w:hanging="720"/>
      <w:contextualSpacing/>
    </w:pPr>
  </w:style>
  <w:style w:type="paragraph" w:customStyle="1" w:styleId="Subjectcodes">
    <w:name w:val="Subject codes"/>
    <w:basedOn w:val="Keywords"/>
    <w:next w:val="Paragraph"/>
    <w:qFormat/>
    <w:rsid w:val="0000681B"/>
  </w:style>
  <w:style w:type="character" w:customStyle="1" w:styleId="Ttulo2Car">
    <w:name w:val="Título 2 Car"/>
    <w:basedOn w:val="Fuentedeprrafopredeter"/>
    <w:link w:val="Ttulo2"/>
    <w:rsid w:val="008D07FB"/>
    <w:rPr>
      <w:rFonts w:cs="Arial"/>
      <w:b/>
      <w:bCs/>
      <w:i/>
      <w:iCs/>
      <w:sz w:val="24"/>
      <w:szCs w:val="28"/>
    </w:rPr>
  </w:style>
  <w:style w:type="character" w:customStyle="1" w:styleId="Ttulo1Car">
    <w:name w:val="Título 1 Car"/>
    <w:basedOn w:val="Fuentedeprrafopredeter"/>
    <w:link w:val="Ttulo1"/>
    <w:rsid w:val="00AE1ED4"/>
    <w:rPr>
      <w:rFonts w:cs="Arial"/>
      <w:b/>
      <w:bCs/>
      <w:kern w:val="32"/>
      <w:sz w:val="24"/>
      <w:szCs w:val="32"/>
    </w:rPr>
  </w:style>
  <w:style w:type="character" w:customStyle="1" w:styleId="Ttulo3Car">
    <w:name w:val="Título 3 Car"/>
    <w:basedOn w:val="Fuentedeprrafopredeter"/>
    <w:link w:val="Ttulo3"/>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numPr>
        <w:numId w:val="28"/>
      </w:numPr>
      <w:spacing w:after="240"/>
      <w:contextualSpacing/>
    </w:pPr>
  </w:style>
  <w:style w:type="paragraph" w:styleId="Textonotapie">
    <w:name w:val="footnote text"/>
    <w:basedOn w:val="Normal"/>
    <w:link w:val="TextonotapieCar"/>
    <w:autoRedefine/>
    <w:rsid w:val="006C19B2"/>
    <w:pPr>
      <w:ind w:left="284" w:hanging="284"/>
    </w:pPr>
    <w:rPr>
      <w:sz w:val="22"/>
      <w:szCs w:val="20"/>
    </w:rPr>
  </w:style>
  <w:style w:type="character" w:customStyle="1" w:styleId="TextonotapieCar">
    <w:name w:val="Texto nota pie Car"/>
    <w:basedOn w:val="Fuentedeprrafopredeter"/>
    <w:link w:val="Textonotapie"/>
    <w:rsid w:val="006C19B2"/>
    <w:rPr>
      <w:sz w:val="22"/>
    </w:rPr>
  </w:style>
  <w:style w:type="character" w:styleId="Refdenotaalpie">
    <w:name w:val="footnote reference"/>
    <w:basedOn w:val="Fuentedeprrafopredeter"/>
    <w:rsid w:val="00AF2C92"/>
    <w:rPr>
      <w:vertAlign w:val="superscript"/>
    </w:rPr>
  </w:style>
  <w:style w:type="paragraph" w:styleId="Textonotaalfinal">
    <w:name w:val="endnote text"/>
    <w:basedOn w:val="Normal"/>
    <w:link w:val="TextonotaalfinalCar"/>
    <w:autoRedefine/>
    <w:rsid w:val="006C19B2"/>
    <w:pPr>
      <w:ind w:left="284" w:hanging="284"/>
    </w:pPr>
    <w:rPr>
      <w:sz w:val="22"/>
      <w:szCs w:val="20"/>
    </w:rPr>
  </w:style>
  <w:style w:type="character" w:customStyle="1" w:styleId="TextonotaalfinalCar">
    <w:name w:val="Texto nota al final Car"/>
    <w:basedOn w:val="Fuentedeprrafopredeter"/>
    <w:link w:val="Textonotaalfinal"/>
    <w:rsid w:val="006C19B2"/>
    <w:rPr>
      <w:sz w:val="22"/>
    </w:rPr>
  </w:style>
  <w:style w:type="character" w:styleId="Refdenotaalfinal">
    <w:name w:val="endnote reference"/>
    <w:basedOn w:val="Fuentedeprrafopredeter"/>
    <w:rsid w:val="00EC571B"/>
    <w:rPr>
      <w:vertAlign w:val="superscript"/>
    </w:rPr>
  </w:style>
  <w:style w:type="character" w:customStyle="1" w:styleId="Ttulo4Car">
    <w:name w:val="Título 4 Car"/>
    <w:basedOn w:val="Fuentedeprrafopredeter"/>
    <w:link w:val="Ttulo4"/>
    <w:rsid w:val="00F43B9D"/>
    <w:rPr>
      <w:bCs/>
      <w:sz w:val="24"/>
      <w:szCs w:val="28"/>
    </w:rPr>
  </w:style>
  <w:style w:type="paragraph" w:styleId="Encabezado">
    <w:name w:val="header"/>
    <w:basedOn w:val="Normal"/>
    <w:link w:val="EncabezadoCar"/>
    <w:rsid w:val="003F193A"/>
    <w:pPr>
      <w:tabs>
        <w:tab w:val="center" w:pos="4320"/>
        <w:tab w:val="right" w:pos="8640"/>
      </w:tabs>
      <w:spacing w:after="120" w:line="240" w:lineRule="auto"/>
      <w:contextualSpacing/>
    </w:pPr>
  </w:style>
  <w:style w:type="character" w:customStyle="1" w:styleId="EncabezadoCar">
    <w:name w:val="Encabezado Car"/>
    <w:basedOn w:val="Fuentedeprrafopredeter"/>
    <w:link w:val="Encabezado"/>
    <w:rsid w:val="003F193A"/>
    <w:rPr>
      <w:rFonts w:eastAsia="Times New Roman"/>
      <w:sz w:val="24"/>
      <w:szCs w:val="24"/>
      <w:lang w:eastAsia="en-GB"/>
    </w:rPr>
  </w:style>
  <w:style w:type="paragraph" w:styleId="Piedepgina">
    <w:name w:val="footer"/>
    <w:basedOn w:val="Normal"/>
    <w:link w:val="PiedepginaCar"/>
    <w:uiPriority w:val="99"/>
    <w:rsid w:val="00AE6A21"/>
    <w:pPr>
      <w:tabs>
        <w:tab w:val="center" w:pos="4320"/>
        <w:tab w:val="right" w:pos="8640"/>
      </w:tabs>
      <w:spacing w:before="240" w:line="240" w:lineRule="auto"/>
      <w:contextualSpacing/>
    </w:pPr>
  </w:style>
  <w:style w:type="character" w:customStyle="1" w:styleId="PiedepginaCar">
    <w:name w:val="Pie de página Car"/>
    <w:basedOn w:val="Fuentedeprrafopredeter"/>
    <w:link w:val="Piedepgina"/>
    <w:uiPriority w:val="99"/>
    <w:rsid w:val="00AE6A21"/>
    <w:rPr>
      <w:sz w:val="24"/>
      <w:szCs w:val="24"/>
    </w:rPr>
  </w:style>
  <w:style w:type="paragraph" w:customStyle="1" w:styleId="Heading4Paragraph">
    <w:name w:val="Heading 4 + Paragraph"/>
    <w:basedOn w:val="Paragraph"/>
    <w:next w:val="Newparagraph"/>
    <w:qFormat/>
    <w:rsid w:val="00AE1ED4"/>
    <w:pPr>
      <w:widowControl/>
      <w:spacing w:before="360"/>
    </w:pPr>
  </w:style>
  <w:style w:type="character" w:styleId="Refdecomentario">
    <w:name w:val="annotation reference"/>
    <w:basedOn w:val="Fuentedeprrafopredeter"/>
    <w:semiHidden/>
    <w:unhideWhenUsed/>
    <w:rsid w:val="00D27507"/>
    <w:rPr>
      <w:sz w:val="16"/>
      <w:szCs w:val="16"/>
    </w:rPr>
  </w:style>
  <w:style w:type="paragraph" w:styleId="Textocomentario">
    <w:name w:val="annotation text"/>
    <w:basedOn w:val="Normal"/>
    <w:link w:val="TextocomentarioCar"/>
    <w:unhideWhenUsed/>
    <w:rsid w:val="00D27507"/>
    <w:pPr>
      <w:spacing w:line="240" w:lineRule="auto"/>
    </w:pPr>
    <w:rPr>
      <w:sz w:val="20"/>
      <w:szCs w:val="20"/>
    </w:rPr>
  </w:style>
  <w:style w:type="character" w:customStyle="1" w:styleId="TextocomentarioCar">
    <w:name w:val="Texto comentario Car"/>
    <w:basedOn w:val="Fuentedeprrafopredeter"/>
    <w:link w:val="Textocomentario"/>
    <w:rsid w:val="00D27507"/>
  </w:style>
  <w:style w:type="paragraph" w:styleId="Asuntodelcomentario">
    <w:name w:val="annotation subject"/>
    <w:basedOn w:val="Textocomentario"/>
    <w:next w:val="Textocomentario"/>
    <w:link w:val="AsuntodelcomentarioCar"/>
    <w:semiHidden/>
    <w:unhideWhenUsed/>
    <w:rsid w:val="00D27507"/>
    <w:rPr>
      <w:b/>
      <w:bCs/>
    </w:rPr>
  </w:style>
  <w:style w:type="character" w:customStyle="1" w:styleId="AsuntodelcomentarioCar">
    <w:name w:val="Asunto del comentario Car"/>
    <w:basedOn w:val="TextocomentarioCar"/>
    <w:link w:val="Asuntodelcomentario"/>
    <w:semiHidden/>
    <w:rsid w:val="00D27507"/>
    <w:rPr>
      <w:b/>
      <w:bCs/>
    </w:rPr>
  </w:style>
  <w:style w:type="character" w:styleId="Hipervnculo">
    <w:name w:val="Hyperlink"/>
    <w:basedOn w:val="Fuentedeprrafopredeter"/>
    <w:unhideWhenUsed/>
    <w:rsid w:val="00D27507"/>
    <w:rPr>
      <w:color w:val="0000FF" w:themeColor="hyperlink"/>
      <w:u w:val="single"/>
    </w:rPr>
  </w:style>
  <w:style w:type="character" w:styleId="Mencinsinresolver">
    <w:name w:val="Unresolved Mention"/>
    <w:basedOn w:val="Fuentedeprrafopredeter"/>
    <w:uiPriority w:val="99"/>
    <w:semiHidden/>
    <w:unhideWhenUsed/>
    <w:rsid w:val="00D27507"/>
    <w:rPr>
      <w:color w:val="605E5C"/>
      <w:shd w:val="clear" w:color="auto" w:fill="E1DFDD"/>
    </w:rPr>
  </w:style>
  <w:style w:type="paragraph" w:styleId="NormalWeb">
    <w:name w:val="Normal (Web)"/>
    <w:basedOn w:val="Normal"/>
    <w:uiPriority w:val="99"/>
    <w:semiHidden/>
    <w:unhideWhenUsed/>
    <w:rsid w:val="007E6812"/>
    <w:pPr>
      <w:spacing w:before="100" w:beforeAutospacing="1" w:after="100" w:afterAutospacing="1" w:line="240" w:lineRule="auto"/>
    </w:pPr>
    <w:rPr>
      <w:lang w:val="es-ES" w:eastAsia="es-ES"/>
    </w:rPr>
  </w:style>
  <w:style w:type="table" w:styleId="Tablaconcuadrcula">
    <w:name w:val="Table Grid"/>
    <w:basedOn w:val="Tablanormal"/>
    <w:rsid w:val="000D0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nhideWhenUsed/>
    <w:rsid w:val="00BE2789"/>
    <w:pPr>
      <w:tabs>
        <w:tab w:val="left" w:pos="504"/>
      </w:tabs>
      <w:spacing w:line="240" w:lineRule="auto"/>
      <w:ind w:left="504" w:hanging="504"/>
    </w:pPr>
  </w:style>
  <w:style w:type="paragraph" w:styleId="Revisin">
    <w:name w:val="Revision"/>
    <w:hidden/>
    <w:semiHidden/>
    <w:rsid w:val="000524B2"/>
    <w:rPr>
      <w:sz w:val="24"/>
      <w:szCs w:val="24"/>
    </w:rPr>
  </w:style>
  <w:style w:type="character" w:styleId="Nmerodelnea">
    <w:name w:val="line number"/>
    <w:basedOn w:val="Fuentedeprrafopredeter"/>
    <w:semiHidden/>
    <w:unhideWhenUsed/>
    <w:rsid w:val="009821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89223167">
      <w:bodyDiv w:val="1"/>
      <w:marLeft w:val="0"/>
      <w:marRight w:val="0"/>
      <w:marTop w:val="0"/>
      <w:marBottom w:val="0"/>
      <w:divBdr>
        <w:top w:val="none" w:sz="0" w:space="0" w:color="auto"/>
        <w:left w:val="none" w:sz="0" w:space="0" w:color="auto"/>
        <w:bottom w:val="none" w:sz="0" w:space="0" w:color="auto"/>
        <w:right w:val="none" w:sz="0" w:space="0" w:color="auto"/>
      </w:divBdr>
    </w:div>
    <w:div w:id="271716722">
      <w:bodyDiv w:val="1"/>
      <w:marLeft w:val="360"/>
      <w:marRight w:val="360"/>
      <w:marTop w:val="360"/>
      <w:marBottom w:val="360"/>
      <w:divBdr>
        <w:top w:val="none" w:sz="0" w:space="0" w:color="auto"/>
        <w:left w:val="none" w:sz="0" w:space="0" w:color="auto"/>
        <w:bottom w:val="none" w:sz="0" w:space="0" w:color="auto"/>
        <w:right w:val="none" w:sz="0" w:space="0" w:color="auto"/>
      </w:divBdr>
    </w:div>
    <w:div w:id="313536465">
      <w:bodyDiv w:val="1"/>
      <w:marLeft w:val="0"/>
      <w:marRight w:val="0"/>
      <w:marTop w:val="0"/>
      <w:marBottom w:val="0"/>
      <w:divBdr>
        <w:top w:val="none" w:sz="0" w:space="0" w:color="auto"/>
        <w:left w:val="none" w:sz="0" w:space="0" w:color="auto"/>
        <w:bottom w:val="none" w:sz="0" w:space="0" w:color="auto"/>
        <w:right w:val="none" w:sz="0" w:space="0" w:color="auto"/>
      </w:divBdr>
    </w:div>
    <w:div w:id="324355916">
      <w:bodyDiv w:val="1"/>
      <w:marLeft w:val="0"/>
      <w:marRight w:val="0"/>
      <w:marTop w:val="0"/>
      <w:marBottom w:val="0"/>
      <w:divBdr>
        <w:top w:val="none" w:sz="0" w:space="0" w:color="auto"/>
        <w:left w:val="none" w:sz="0" w:space="0" w:color="auto"/>
        <w:bottom w:val="none" w:sz="0" w:space="0" w:color="auto"/>
        <w:right w:val="none" w:sz="0" w:space="0" w:color="auto"/>
      </w:divBdr>
    </w:div>
    <w:div w:id="368839478">
      <w:bodyDiv w:val="1"/>
      <w:marLeft w:val="0"/>
      <w:marRight w:val="0"/>
      <w:marTop w:val="0"/>
      <w:marBottom w:val="0"/>
      <w:divBdr>
        <w:top w:val="none" w:sz="0" w:space="0" w:color="auto"/>
        <w:left w:val="none" w:sz="0" w:space="0" w:color="auto"/>
        <w:bottom w:val="none" w:sz="0" w:space="0" w:color="auto"/>
        <w:right w:val="none" w:sz="0" w:space="0" w:color="auto"/>
      </w:divBdr>
    </w:div>
    <w:div w:id="372196908">
      <w:bodyDiv w:val="1"/>
      <w:marLeft w:val="360"/>
      <w:marRight w:val="360"/>
      <w:marTop w:val="360"/>
      <w:marBottom w:val="360"/>
      <w:divBdr>
        <w:top w:val="none" w:sz="0" w:space="0" w:color="auto"/>
        <w:left w:val="none" w:sz="0" w:space="0" w:color="auto"/>
        <w:bottom w:val="none" w:sz="0" w:space="0" w:color="auto"/>
        <w:right w:val="none" w:sz="0" w:space="0" w:color="auto"/>
      </w:divBdr>
    </w:div>
    <w:div w:id="439686702">
      <w:bodyDiv w:val="1"/>
      <w:marLeft w:val="0"/>
      <w:marRight w:val="0"/>
      <w:marTop w:val="0"/>
      <w:marBottom w:val="0"/>
      <w:divBdr>
        <w:top w:val="none" w:sz="0" w:space="0" w:color="auto"/>
        <w:left w:val="none" w:sz="0" w:space="0" w:color="auto"/>
        <w:bottom w:val="none" w:sz="0" w:space="0" w:color="auto"/>
        <w:right w:val="none" w:sz="0" w:space="0" w:color="auto"/>
      </w:divBdr>
    </w:div>
    <w:div w:id="555892980">
      <w:bodyDiv w:val="1"/>
      <w:marLeft w:val="0"/>
      <w:marRight w:val="0"/>
      <w:marTop w:val="0"/>
      <w:marBottom w:val="0"/>
      <w:divBdr>
        <w:top w:val="none" w:sz="0" w:space="0" w:color="auto"/>
        <w:left w:val="none" w:sz="0" w:space="0" w:color="auto"/>
        <w:bottom w:val="none" w:sz="0" w:space="0" w:color="auto"/>
        <w:right w:val="none" w:sz="0" w:space="0" w:color="auto"/>
      </w:divBdr>
    </w:div>
    <w:div w:id="657853254">
      <w:bodyDiv w:val="1"/>
      <w:marLeft w:val="0"/>
      <w:marRight w:val="0"/>
      <w:marTop w:val="0"/>
      <w:marBottom w:val="0"/>
      <w:divBdr>
        <w:top w:val="none" w:sz="0" w:space="0" w:color="auto"/>
        <w:left w:val="none" w:sz="0" w:space="0" w:color="auto"/>
        <w:bottom w:val="none" w:sz="0" w:space="0" w:color="auto"/>
        <w:right w:val="none" w:sz="0" w:space="0" w:color="auto"/>
      </w:divBdr>
      <w:divsChild>
        <w:div w:id="2147165655">
          <w:marLeft w:val="0"/>
          <w:marRight w:val="0"/>
          <w:marTop w:val="0"/>
          <w:marBottom w:val="0"/>
          <w:divBdr>
            <w:top w:val="none" w:sz="0" w:space="0" w:color="auto"/>
            <w:left w:val="none" w:sz="0" w:space="0" w:color="auto"/>
            <w:bottom w:val="none" w:sz="0" w:space="0" w:color="auto"/>
            <w:right w:val="none" w:sz="0" w:space="0" w:color="auto"/>
          </w:divBdr>
          <w:divsChild>
            <w:div w:id="1920282894">
              <w:marLeft w:val="0"/>
              <w:marRight w:val="0"/>
              <w:marTop w:val="0"/>
              <w:marBottom w:val="0"/>
              <w:divBdr>
                <w:top w:val="none" w:sz="0" w:space="0" w:color="auto"/>
                <w:left w:val="none" w:sz="0" w:space="0" w:color="auto"/>
                <w:bottom w:val="none" w:sz="0" w:space="0" w:color="auto"/>
                <w:right w:val="none" w:sz="0" w:space="0" w:color="auto"/>
              </w:divBdr>
              <w:divsChild>
                <w:div w:id="397676551">
                  <w:marLeft w:val="0"/>
                  <w:marRight w:val="0"/>
                  <w:marTop w:val="0"/>
                  <w:marBottom w:val="0"/>
                  <w:divBdr>
                    <w:top w:val="none" w:sz="0" w:space="0" w:color="auto"/>
                    <w:left w:val="none" w:sz="0" w:space="0" w:color="auto"/>
                    <w:bottom w:val="none" w:sz="0" w:space="0" w:color="auto"/>
                    <w:right w:val="none" w:sz="0" w:space="0" w:color="auto"/>
                  </w:divBdr>
                </w:div>
                <w:div w:id="912742916">
                  <w:marLeft w:val="0"/>
                  <w:marRight w:val="0"/>
                  <w:marTop w:val="0"/>
                  <w:marBottom w:val="0"/>
                  <w:divBdr>
                    <w:top w:val="none" w:sz="0" w:space="0" w:color="auto"/>
                    <w:left w:val="none" w:sz="0" w:space="0" w:color="auto"/>
                    <w:bottom w:val="none" w:sz="0" w:space="0" w:color="auto"/>
                    <w:right w:val="none" w:sz="0" w:space="0" w:color="auto"/>
                  </w:divBdr>
                  <w:divsChild>
                    <w:div w:id="954557118">
                      <w:marLeft w:val="0"/>
                      <w:marRight w:val="0"/>
                      <w:marTop w:val="0"/>
                      <w:marBottom w:val="0"/>
                      <w:divBdr>
                        <w:top w:val="none" w:sz="0" w:space="0" w:color="auto"/>
                        <w:left w:val="none" w:sz="0" w:space="0" w:color="auto"/>
                        <w:bottom w:val="none" w:sz="0" w:space="0" w:color="auto"/>
                        <w:right w:val="none" w:sz="0" w:space="0" w:color="auto"/>
                      </w:divBdr>
                      <w:divsChild>
                        <w:div w:id="2025595104">
                          <w:marLeft w:val="0"/>
                          <w:marRight w:val="0"/>
                          <w:marTop w:val="0"/>
                          <w:marBottom w:val="0"/>
                          <w:divBdr>
                            <w:top w:val="none" w:sz="0" w:space="0" w:color="auto"/>
                            <w:left w:val="none" w:sz="0" w:space="0" w:color="auto"/>
                            <w:bottom w:val="none" w:sz="0" w:space="0" w:color="auto"/>
                            <w:right w:val="none" w:sz="0" w:space="0" w:color="auto"/>
                          </w:divBdr>
                          <w:divsChild>
                            <w:div w:id="182303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6760625">
          <w:marLeft w:val="0"/>
          <w:marRight w:val="0"/>
          <w:marTop w:val="0"/>
          <w:marBottom w:val="0"/>
          <w:divBdr>
            <w:top w:val="none" w:sz="0" w:space="0" w:color="auto"/>
            <w:left w:val="none" w:sz="0" w:space="0" w:color="auto"/>
            <w:bottom w:val="none" w:sz="0" w:space="0" w:color="auto"/>
            <w:right w:val="none" w:sz="0" w:space="0" w:color="auto"/>
          </w:divBdr>
          <w:divsChild>
            <w:div w:id="888298885">
              <w:marLeft w:val="0"/>
              <w:marRight w:val="0"/>
              <w:marTop w:val="0"/>
              <w:marBottom w:val="0"/>
              <w:divBdr>
                <w:top w:val="none" w:sz="0" w:space="0" w:color="auto"/>
                <w:left w:val="none" w:sz="0" w:space="0" w:color="auto"/>
                <w:bottom w:val="none" w:sz="0" w:space="0" w:color="auto"/>
                <w:right w:val="none" w:sz="0" w:space="0" w:color="auto"/>
              </w:divBdr>
              <w:divsChild>
                <w:div w:id="124055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889729">
      <w:bodyDiv w:val="1"/>
      <w:marLeft w:val="0"/>
      <w:marRight w:val="0"/>
      <w:marTop w:val="0"/>
      <w:marBottom w:val="0"/>
      <w:divBdr>
        <w:top w:val="none" w:sz="0" w:space="0" w:color="auto"/>
        <w:left w:val="none" w:sz="0" w:space="0" w:color="auto"/>
        <w:bottom w:val="none" w:sz="0" w:space="0" w:color="auto"/>
        <w:right w:val="none" w:sz="0" w:space="0" w:color="auto"/>
      </w:divBdr>
    </w:div>
    <w:div w:id="688992218">
      <w:bodyDiv w:val="1"/>
      <w:marLeft w:val="360"/>
      <w:marRight w:val="360"/>
      <w:marTop w:val="360"/>
      <w:marBottom w:val="360"/>
      <w:divBdr>
        <w:top w:val="none" w:sz="0" w:space="0" w:color="auto"/>
        <w:left w:val="none" w:sz="0" w:space="0" w:color="auto"/>
        <w:bottom w:val="none" w:sz="0" w:space="0" w:color="auto"/>
        <w:right w:val="none" w:sz="0" w:space="0" w:color="auto"/>
      </w:divBdr>
    </w:div>
    <w:div w:id="881986397">
      <w:bodyDiv w:val="1"/>
      <w:marLeft w:val="360"/>
      <w:marRight w:val="360"/>
      <w:marTop w:val="360"/>
      <w:marBottom w:val="360"/>
      <w:divBdr>
        <w:top w:val="none" w:sz="0" w:space="0" w:color="auto"/>
        <w:left w:val="none" w:sz="0" w:space="0" w:color="auto"/>
        <w:bottom w:val="none" w:sz="0" w:space="0" w:color="auto"/>
        <w:right w:val="none" w:sz="0" w:space="0" w:color="auto"/>
      </w:divBdr>
    </w:div>
    <w:div w:id="909926053">
      <w:bodyDiv w:val="1"/>
      <w:marLeft w:val="0"/>
      <w:marRight w:val="0"/>
      <w:marTop w:val="0"/>
      <w:marBottom w:val="0"/>
      <w:divBdr>
        <w:top w:val="none" w:sz="0" w:space="0" w:color="auto"/>
        <w:left w:val="none" w:sz="0" w:space="0" w:color="auto"/>
        <w:bottom w:val="none" w:sz="0" w:space="0" w:color="auto"/>
        <w:right w:val="none" w:sz="0" w:space="0" w:color="auto"/>
      </w:divBdr>
    </w:div>
    <w:div w:id="975642286">
      <w:bodyDiv w:val="1"/>
      <w:marLeft w:val="0"/>
      <w:marRight w:val="0"/>
      <w:marTop w:val="0"/>
      <w:marBottom w:val="0"/>
      <w:divBdr>
        <w:top w:val="none" w:sz="0" w:space="0" w:color="auto"/>
        <w:left w:val="none" w:sz="0" w:space="0" w:color="auto"/>
        <w:bottom w:val="none" w:sz="0" w:space="0" w:color="auto"/>
        <w:right w:val="none" w:sz="0" w:space="0" w:color="auto"/>
      </w:divBdr>
    </w:div>
    <w:div w:id="1090125982">
      <w:bodyDiv w:val="1"/>
      <w:marLeft w:val="0"/>
      <w:marRight w:val="0"/>
      <w:marTop w:val="0"/>
      <w:marBottom w:val="0"/>
      <w:divBdr>
        <w:top w:val="none" w:sz="0" w:space="0" w:color="auto"/>
        <w:left w:val="none" w:sz="0" w:space="0" w:color="auto"/>
        <w:bottom w:val="none" w:sz="0" w:space="0" w:color="auto"/>
        <w:right w:val="none" w:sz="0" w:space="0" w:color="auto"/>
      </w:divBdr>
    </w:div>
    <w:div w:id="1115443139">
      <w:bodyDiv w:val="1"/>
      <w:marLeft w:val="360"/>
      <w:marRight w:val="360"/>
      <w:marTop w:val="360"/>
      <w:marBottom w:val="360"/>
      <w:divBdr>
        <w:top w:val="none" w:sz="0" w:space="0" w:color="auto"/>
        <w:left w:val="none" w:sz="0" w:space="0" w:color="auto"/>
        <w:bottom w:val="none" w:sz="0" w:space="0" w:color="auto"/>
        <w:right w:val="none" w:sz="0" w:space="0" w:color="auto"/>
      </w:divBdr>
    </w:div>
    <w:div w:id="1170488362">
      <w:bodyDiv w:val="1"/>
      <w:marLeft w:val="360"/>
      <w:marRight w:val="360"/>
      <w:marTop w:val="360"/>
      <w:marBottom w:val="360"/>
      <w:divBdr>
        <w:top w:val="none" w:sz="0" w:space="0" w:color="auto"/>
        <w:left w:val="none" w:sz="0" w:space="0" w:color="auto"/>
        <w:bottom w:val="none" w:sz="0" w:space="0" w:color="auto"/>
        <w:right w:val="none" w:sz="0" w:space="0" w:color="auto"/>
      </w:divBdr>
    </w:div>
    <w:div w:id="1248266365">
      <w:bodyDiv w:val="1"/>
      <w:marLeft w:val="360"/>
      <w:marRight w:val="360"/>
      <w:marTop w:val="360"/>
      <w:marBottom w:val="360"/>
      <w:divBdr>
        <w:top w:val="none" w:sz="0" w:space="0" w:color="auto"/>
        <w:left w:val="none" w:sz="0" w:space="0" w:color="auto"/>
        <w:bottom w:val="none" w:sz="0" w:space="0" w:color="auto"/>
        <w:right w:val="none" w:sz="0" w:space="0" w:color="auto"/>
      </w:divBdr>
    </w:div>
    <w:div w:id="1258170848">
      <w:bodyDiv w:val="1"/>
      <w:marLeft w:val="360"/>
      <w:marRight w:val="360"/>
      <w:marTop w:val="360"/>
      <w:marBottom w:val="360"/>
      <w:divBdr>
        <w:top w:val="none" w:sz="0" w:space="0" w:color="auto"/>
        <w:left w:val="none" w:sz="0" w:space="0" w:color="auto"/>
        <w:bottom w:val="none" w:sz="0" w:space="0" w:color="auto"/>
        <w:right w:val="none" w:sz="0" w:space="0" w:color="auto"/>
      </w:divBdr>
    </w:div>
    <w:div w:id="1273052796">
      <w:bodyDiv w:val="1"/>
      <w:marLeft w:val="0"/>
      <w:marRight w:val="0"/>
      <w:marTop w:val="0"/>
      <w:marBottom w:val="0"/>
      <w:divBdr>
        <w:top w:val="none" w:sz="0" w:space="0" w:color="auto"/>
        <w:left w:val="none" w:sz="0" w:space="0" w:color="auto"/>
        <w:bottom w:val="none" w:sz="0" w:space="0" w:color="auto"/>
        <w:right w:val="none" w:sz="0" w:space="0" w:color="auto"/>
      </w:divBdr>
    </w:div>
    <w:div w:id="1360545584">
      <w:bodyDiv w:val="1"/>
      <w:marLeft w:val="0"/>
      <w:marRight w:val="0"/>
      <w:marTop w:val="0"/>
      <w:marBottom w:val="0"/>
      <w:divBdr>
        <w:top w:val="none" w:sz="0" w:space="0" w:color="auto"/>
        <w:left w:val="none" w:sz="0" w:space="0" w:color="auto"/>
        <w:bottom w:val="none" w:sz="0" w:space="0" w:color="auto"/>
        <w:right w:val="none" w:sz="0" w:space="0" w:color="auto"/>
      </w:divBdr>
    </w:div>
    <w:div w:id="1384333572">
      <w:bodyDiv w:val="1"/>
      <w:marLeft w:val="360"/>
      <w:marRight w:val="360"/>
      <w:marTop w:val="360"/>
      <w:marBottom w:val="360"/>
      <w:divBdr>
        <w:top w:val="none" w:sz="0" w:space="0" w:color="auto"/>
        <w:left w:val="none" w:sz="0" w:space="0" w:color="auto"/>
        <w:bottom w:val="none" w:sz="0" w:space="0" w:color="auto"/>
        <w:right w:val="none" w:sz="0" w:space="0" w:color="auto"/>
      </w:divBdr>
    </w:div>
    <w:div w:id="1398088933">
      <w:bodyDiv w:val="1"/>
      <w:marLeft w:val="0"/>
      <w:marRight w:val="0"/>
      <w:marTop w:val="0"/>
      <w:marBottom w:val="0"/>
      <w:divBdr>
        <w:top w:val="none" w:sz="0" w:space="0" w:color="auto"/>
        <w:left w:val="none" w:sz="0" w:space="0" w:color="auto"/>
        <w:bottom w:val="none" w:sz="0" w:space="0" w:color="auto"/>
        <w:right w:val="none" w:sz="0" w:space="0" w:color="auto"/>
      </w:divBdr>
    </w:div>
    <w:div w:id="1405883269">
      <w:bodyDiv w:val="1"/>
      <w:marLeft w:val="360"/>
      <w:marRight w:val="360"/>
      <w:marTop w:val="360"/>
      <w:marBottom w:val="360"/>
      <w:divBdr>
        <w:top w:val="none" w:sz="0" w:space="0" w:color="auto"/>
        <w:left w:val="none" w:sz="0" w:space="0" w:color="auto"/>
        <w:bottom w:val="none" w:sz="0" w:space="0" w:color="auto"/>
        <w:right w:val="none" w:sz="0" w:space="0" w:color="auto"/>
      </w:divBdr>
    </w:div>
    <w:div w:id="1604920575">
      <w:bodyDiv w:val="1"/>
      <w:marLeft w:val="360"/>
      <w:marRight w:val="360"/>
      <w:marTop w:val="360"/>
      <w:marBottom w:val="360"/>
      <w:divBdr>
        <w:top w:val="none" w:sz="0" w:space="0" w:color="auto"/>
        <w:left w:val="none" w:sz="0" w:space="0" w:color="auto"/>
        <w:bottom w:val="none" w:sz="0" w:space="0" w:color="auto"/>
        <w:right w:val="none" w:sz="0" w:space="0" w:color="auto"/>
      </w:divBdr>
    </w:div>
    <w:div w:id="1612277497">
      <w:bodyDiv w:val="1"/>
      <w:marLeft w:val="360"/>
      <w:marRight w:val="360"/>
      <w:marTop w:val="360"/>
      <w:marBottom w:val="360"/>
      <w:divBdr>
        <w:top w:val="none" w:sz="0" w:space="0" w:color="auto"/>
        <w:left w:val="none" w:sz="0" w:space="0" w:color="auto"/>
        <w:bottom w:val="none" w:sz="0" w:space="0" w:color="auto"/>
        <w:right w:val="none" w:sz="0" w:space="0" w:color="auto"/>
      </w:divBdr>
    </w:div>
    <w:div w:id="1619407216">
      <w:bodyDiv w:val="1"/>
      <w:marLeft w:val="0"/>
      <w:marRight w:val="0"/>
      <w:marTop w:val="0"/>
      <w:marBottom w:val="0"/>
      <w:divBdr>
        <w:top w:val="none" w:sz="0" w:space="0" w:color="auto"/>
        <w:left w:val="none" w:sz="0" w:space="0" w:color="auto"/>
        <w:bottom w:val="none" w:sz="0" w:space="0" w:color="auto"/>
        <w:right w:val="none" w:sz="0" w:space="0" w:color="auto"/>
      </w:divBdr>
    </w:div>
    <w:div w:id="1736657784">
      <w:bodyDiv w:val="1"/>
      <w:marLeft w:val="360"/>
      <w:marRight w:val="360"/>
      <w:marTop w:val="360"/>
      <w:marBottom w:val="36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se.l.tapia@uv.es" TargetMode="Externa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02914E-4C3A-4163-A6C9-332A453E9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30335</Words>
  <Characters>166845</Characters>
  <Application>Microsoft Office Word</Application>
  <DocSecurity>0</DocSecurity>
  <Lines>1390</Lines>
  <Paragraphs>393</Paragraphs>
  <ScaleCrop>false</ScaleCrop>
  <HeadingPairs>
    <vt:vector size="2" baseType="variant">
      <vt:variant>
        <vt:lpstr>Título</vt:lpstr>
      </vt:variant>
      <vt:variant>
        <vt:i4>1</vt:i4>
      </vt:variant>
    </vt:vector>
  </HeadingPairs>
  <TitlesOfParts>
    <vt:vector size="1" baseType="lpstr">
      <vt:lpstr>TF_Template_Word_Windows_2016</vt:lpstr>
    </vt:vector>
  </TitlesOfParts>
  <Company/>
  <LinksUpToDate>false</LinksUpToDate>
  <CharactersWithSpaces>196787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TF_Template_Word_Windows_2016</dc:title>
  <cp:lastModifiedBy>Jon Andoni Duñabeitia Landaburu</cp:lastModifiedBy>
  <cp:revision>2</cp:revision>
  <cp:lastPrinted>2011-07-22T23:54:00Z</cp:lastPrinted>
  <dcterms:created xsi:type="dcterms:W3CDTF">2026-06-25T09:16:00Z</dcterms:created>
  <dcterms:modified xsi:type="dcterms:W3CDTF">2026-06-25T09:16:00Z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id="Ft9xpnqA"/&gt;&lt;style id="http://www.zotero.org/styles/elsevier-with-titles" hasBibliography="1" bibliographyStyleHasBeenSet="1"/&gt;&lt;prefs&gt;&lt;pref name="fieldType" value="Field"/&gt;&lt;/prefs&gt;&lt;/data&gt;</vt:lpwstr>
  </property>
  <property fmtid="{D5CDD505-2E9C-101B-9397-08002B2CF9AE}" pid="3" name="GrammarlyDocumentId">
    <vt:lpwstr>3540084b53870dfa718c8cd6c7d9117b66c6ed012cb968eb181859c8bae44165</vt:lpwstr>
  </property>
</Properties>
</file>